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0BB92" w14:textId="77777777" w:rsidR="00A25B41" w:rsidRDefault="00A25B41" w:rsidP="00170C18">
      <w:pPr>
        <w:pStyle w:val="BodyCopy"/>
      </w:pPr>
    </w:p>
    <w:p w14:paraId="07E74D85" w14:textId="0BECE014" w:rsidR="00C96BE9" w:rsidRPr="004F4F71" w:rsidRDefault="005C3F7E" w:rsidP="00EE2588">
      <w:pPr>
        <w:pStyle w:val="Heading1"/>
      </w:pPr>
      <w:r w:rsidRPr="004F4F71">
        <w:t xml:space="preserve">FMD </w:t>
      </w:r>
      <w:r w:rsidR="003C3912" w:rsidRPr="004F4F71">
        <w:t xml:space="preserve">Financial - </w:t>
      </w:r>
      <w:r w:rsidRPr="004F4F71">
        <w:t>Economic Snapshot</w:t>
      </w:r>
      <w:r w:rsidR="0015704B" w:rsidRPr="004F4F71">
        <w:t xml:space="preserve"> – </w:t>
      </w:r>
      <w:r w:rsidR="00211757" w:rsidRPr="004F4F71">
        <w:t>April</w:t>
      </w:r>
      <w:r w:rsidR="00E36C33" w:rsidRPr="004F4F71">
        <w:t xml:space="preserve"> </w:t>
      </w:r>
      <w:r w:rsidR="0015704B" w:rsidRPr="004F4F71">
        <w:t>202</w:t>
      </w:r>
      <w:r w:rsidR="00814F1D" w:rsidRPr="004F4F71">
        <w:t>5</w:t>
      </w:r>
    </w:p>
    <w:p w14:paraId="40BBAEEB" w14:textId="77777777" w:rsidR="00A25B41" w:rsidRPr="004F4F71" w:rsidRDefault="00A25B41" w:rsidP="00170C18">
      <w:pPr>
        <w:pStyle w:val="Heading2"/>
        <w:sectPr w:rsidR="00A25B41" w:rsidRPr="004F4F71" w:rsidSect="00557E1D">
          <w:headerReference w:type="default" r:id="rId11"/>
          <w:footerReference w:type="default" r:id="rId12"/>
          <w:headerReference w:type="first" r:id="rId13"/>
          <w:footerReference w:type="first" r:id="rId14"/>
          <w:type w:val="continuous"/>
          <w:pgSz w:w="11906" w:h="16838"/>
          <w:pgMar w:top="2410" w:right="567" w:bottom="1134" w:left="794" w:header="709" w:footer="567" w:gutter="0"/>
          <w:cols w:space="708"/>
          <w:titlePg/>
          <w:docGrid w:linePitch="360"/>
        </w:sectPr>
      </w:pPr>
    </w:p>
    <w:p w14:paraId="69C150D7" w14:textId="42B5BFA3" w:rsidR="001264A3" w:rsidRPr="004F4F71" w:rsidRDefault="00B43E65" w:rsidP="00170C18">
      <w:pPr>
        <w:pStyle w:val="Heading2"/>
        <w:sectPr w:rsidR="001264A3" w:rsidRPr="004F4F71" w:rsidSect="00557E1D">
          <w:type w:val="continuous"/>
          <w:pgSz w:w="11906" w:h="16838"/>
          <w:pgMar w:top="2410" w:right="567" w:bottom="1134" w:left="794" w:header="709" w:footer="567" w:gutter="0"/>
          <w:cols w:space="509"/>
          <w:titlePg/>
          <w:docGrid w:linePitch="360"/>
        </w:sectPr>
      </w:pPr>
      <w:bookmarkStart w:id="0" w:name="OLE_LINK1"/>
      <w:r w:rsidRPr="004F4F71">
        <w:t>SUMMARY</w:t>
      </w:r>
    </w:p>
    <w:p w14:paraId="4FE07604" w14:textId="3F78A9B5" w:rsidR="001D56FB" w:rsidRPr="001D56FB" w:rsidRDefault="001D56FB" w:rsidP="00BB713A">
      <w:pPr>
        <w:pStyle w:val="BodyCopy"/>
        <w:rPr>
          <w:lang w:val="en-GB"/>
        </w:rPr>
      </w:pPr>
      <w:r w:rsidRPr="001D56FB">
        <w:rPr>
          <w:lang w:val="en-GB"/>
        </w:rPr>
        <w:t>April delivered a sharp reminder that headlines can drive short-term volatility even when the broader economic story is more stable. Markets were rocked by a surge in trade-related uncertainty, as the US Administration’s threats of sweeping new tariffs and retaliatory measures led to fears of a global slowdown. The resulting volatility wasn't just confined to equities</w:t>
      </w:r>
      <w:r w:rsidR="00716731">
        <w:rPr>
          <w:lang w:val="en-GB"/>
        </w:rPr>
        <w:t>; c</w:t>
      </w:r>
      <w:r w:rsidRPr="001D56FB">
        <w:rPr>
          <w:lang w:val="en-GB"/>
        </w:rPr>
        <w:t>oncerns spilled over into bond markets, with yields whipsawing as investors questioned the durability of economic growth and began pricing in a more fragile global outlook.</w:t>
      </w:r>
    </w:p>
    <w:p w14:paraId="68C320C2" w14:textId="1CD8BD03" w:rsidR="001D56FB" w:rsidRPr="001D56FB" w:rsidRDefault="001D56FB" w:rsidP="00BB713A">
      <w:pPr>
        <w:pStyle w:val="BodyCopy"/>
        <w:rPr>
          <w:lang w:val="en-GB"/>
        </w:rPr>
      </w:pPr>
      <w:r w:rsidRPr="001D56FB">
        <w:rPr>
          <w:lang w:val="en-GB"/>
        </w:rPr>
        <w:t>Indeed, it was this deterioration in sentiment</w:t>
      </w:r>
      <w:r w:rsidR="00716731">
        <w:rPr>
          <w:lang w:val="en-GB"/>
        </w:rPr>
        <w:t xml:space="preserve">, </w:t>
      </w:r>
      <w:r w:rsidRPr="001D56FB">
        <w:rPr>
          <w:lang w:val="en-GB"/>
        </w:rPr>
        <w:t>most visible in fixed income markets</w:t>
      </w:r>
      <w:r w:rsidR="00716731">
        <w:rPr>
          <w:lang w:val="en-GB"/>
        </w:rPr>
        <w:t xml:space="preserve">, </w:t>
      </w:r>
      <w:r w:rsidRPr="001D56FB">
        <w:rPr>
          <w:lang w:val="en-GB"/>
        </w:rPr>
        <w:t>that ultimately prompted the US Administration to announce a 90-day pause on further tariff measures on April 9. By then, growth expectations had become notably more uncertain, with investors increasingly wary of the risk of stagflation</w:t>
      </w:r>
      <w:r w:rsidR="00892D06">
        <w:rPr>
          <w:lang w:val="en-GB"/>
        </w:rPr>
        <w:t xml:space="preserve"> – </w:t>
      </w:r>
      <w:r w:rsidRPr="001D56FB">
        <w:rPr>
          <w:lang w:val="en-GB"/>
        </w:rPr>
        <w:t>a challenging environment where economic growth slows while inflation remains high, making it harder for central banks to respond effectively.</w:t>
      </w:r>
    </w:p>
    <w:p w14:paraId="64A834A5" w14:textId="3BD66AD7" w:rsidR="001D56FB" w:rsidRPr="001D56FB" w:rsidRDefault="001D56FB" w:rsidP="00BB713A">
      <w:pPr>
        <w:pStyle w:val="BodyCopy"/>
        <w:rPr>
          <w:lang w:val="en-GB"/>
        </w:rPr>
      </w:pPr>
      <w:r w:rsidRPr="001D56FB">
        <w:rPr>
          <w:lang w:val="en-GB"/>
        </w:rPr>
        <w:t xml:space="preserve">Yet, for those not following markets </w:t>
      </w:r>
      <w:r w:rsidR="00892D06" w:rsidRPr="001D56FB">
        <w:rPr>
          <w:lang w:val="en-GB"/>
        </w:rPr>
        <w:t>daily</w:t>
      </w:r>
      <w:r w:rsidRPr="001D56FB">
        <w:rPr>
          <w:lang w:val="en-GB"/>
        </w:rPr>
        <w:t>, the month-end results might seem deceptively calm</w:t>
      </w:r>
      <w:r w:rsidR="00892D06">
        <w:rPr>
          <w:lang w:val="en-GB"/>
        </w:rPr>
        <w:t>!</w:t>
      </w:r>
      <w:r w:rsidRPr="001D56FB">
        <w:rPr>
          <w:lang w:val="en-GB"/>
        </w:rPr>
        <w:t xml:space="preserve"> Despite the mid-month drawdowns and wild swings, equity markets largely recovered. Australia’s equity market delivered a particularly strong result, while global equities, though down in AUD terms, showed resilience. It was a month that tested investor </w:t>
      </w:r>
      <w:r w:rsidR="00BB713A" w:rsidRPr="001D56FB">
        <w:rPr>
          <w:lang w:val="en-GB"/>
        </w:rPr>
        <w:t>resolve</w:t>
      </w:r>
      <w:r w:rsidR="00BB713A">
        <w:rPr>
          <w:lang w:val="en-GB"/>
        </w:rPr>
        <w:t xml:space="preserve"> but</w:t>
      </w:r>
      <w:r w:rsidRPr="001D56FB">
        <w:rPr>
          <w:lang w:val="en-GB"/>
        </w:rPr>
        <w:t xml:space="preserve"> ultimately reinforced the importance of looking through short-term volatility to the bigger picture.</w:t>
      </w:r>
    </w:p>
    <w:p w14:paraId="10232DCB" w14:textId="77777777" w:rsidR="001D56FB" w:rsidRPr="001D56FB" w:rsidRDefault="001D56FB" w:rsidP="00BB713A">
      <w:pPr>
        <w:pStyle w:val="BodyCopy"/>
        <w:rPr>
          <w:lang w:val="en-GB"/>
        </w:rPr>
      </w:pPr>
      <w:r w:rsidRPr="001D56FB">
        <w:rPr>
          <w:lang w:val="en-GB"/>
        </w:rPr>
        <w:t>Periods like this also underscore a core investing principle: reacting to headlines in real-time can often lead to poor decision-making. It's essential to take the time to properly assess what a policy change or market shock really means—rather than jumping to conclusions before the full implications are understood. In volatile conditions, patience, perspective, and disciplined investing behaviour remain key.</w:t>
      </w:r>
    </w:p>
    <w:p w14:paraId="231CF8BA" w14:textId="77777777" w:rsidR="00D77B38" w:rsidRPr="004F4F71" w:rsidRDefault="00D77B38" w:rsidP="001122AD">
      <w:pPr>
        <w:pStyle w:val="BodyCopy"/>
        <w:rPr>
          <w:lang w:val="en-GB"/>
        </w:rPr>
      </w:pPr>
    </w:p>
    <w:p w14:paraId="12AC3196" w14:textId="523EA221" w:rsidR="003D65E4" w:rsidRPr="004F4F71" w:rsidRDefault="003D65E4" w:rsidP="0006466B">
      <w:pPr>
        <w:rPr>
          <w:lang w:eastAsia="en-US" w:bidi="ar-SA"/>
        </w:rPr>
        <w:sectPr w:rsidR="003D65E4" w:rsidRPr="004F4F71" w:rsidSect="00557E1D">
          <w:headerReference w:type="default" r:id="rId15"/>
          <w:footerReference w:type="default" r:id="rId16"/>
          <w:headerReference w:type="first" r:id="rId17"/>
          <w:footerReference w:type="first" r:id="rId18"/>
          <w:type w:val="continuous"/>
          <w:pgSz w:w="11906" w:h="16838"/>
          <w:pgMar w:top="2410" w:right="794" w:bottom="1134" w:left="794" w:header="709" w:footer="314" w:gutter="0"/>
          <w:cols w:num="2" w:space="566"/>
          <w:docGrid w:linePitch="360"/>
        </w:sectPr>
      </w:pPr>
    </w:p>
    <w:p w14:paraId="25EAC0BC" w14:textId="77777777" w:rsidR="00BB713A" w:rsidRDefault="00BB713A" w:rsidP="00170C18">
      <w:pPr>
        <w:pStyle w:val="Heading3"/>
      </w:pPr>
    </w:p>
    <w:p w14:paraId="19D39AB2" w14:textId="25256043" w:rsidR="005B60EA" w:rsidRPr="004F4F71" w:rsidRDefault="00BF7EB9" w:rsidP="00170C18">
      <w:pPr>
        <w:pStyle w:val="Heading3"/>
      </w:pPr>
      <w:r w:rsidRPr="004F4F71">
        <w:t>C</w:t>
      </w:r>
      <w:r w:rsidR="7B25F453" w:rsidRPr="004F4F71">
        <w:t xml:space="preserve">hart 1: </w:t>
      </w:r>
      <w:r w:rsidR="4E6ED6BC" w:rsidRPr="004F4F71">
        <w:t xml:space="preserve">Asset Class Returns </w:t>
      </w:r>
      <w:r w:rsidR="000057A6" w:rsidRPr="004F4F71">
        <w:t>–</w:t>
      </w:r>
      <w:r w:rsidR="61F63653" w:rsidRPr="004F4F71">
        <w:t xml:space="preserve"> </w:t>
      </w:r>
      <w:r w:rsidR="004F4F71" w:rsidRPr="004F4F71">
        <w:t>April</w:t>
      </w:r>
      <w:r w:rsidR="00F241AD" w:rsidRPr="004F4F71">
        <w:t xml:space="preserve"> 2025</w:t>
      </w:r>
      <w:r w:rsidR="005B60EA" w:rsidRPr="004F4F71">
        <w:t xml:space="preserve"> </w:t>
      </w:r>
    </w:p>
    <w:p w14:paraId="6872655E" w14:textId="6DC8EA07" w:rsidR="00AF70BE" w:rsidRPr="004F4F71" w:rsidRDefault="004F4F71" w:rsidP="00AF70BE">
      <w:pPr>
        <w:rPr>
          <w:lang w:eastAsia="en-US" w:bidi="ar-SA"/>
        </w:rPr>
      </w:pPr>
      <w:r w:rsidRPr="004F4F71">
        <w:rPr>
          <w:noProof/>
        </w:rPr>
        <w:drawing>
          <wp:inline distT="0" distB="0" distL="0" distR="0" wp14:anchorId="4FC70501" wp14:editId="10EB3CFA">
            <wp:extent cx="6463030" cy="3297382"/>
            <wp:effectExtent l="0" t="0" r="0" b="0"/>
            <wp:docPr id="1486280677" name="Chart 1">
              <a:extLst xmlns:a="http://schemas.openxmlformats.org/drawingml/2006/main">
                <a:ext uri="{FF2B5EF4-FFF2-40B4-BE49-F238E27FC236}">
                  <a16:creationId xmlns:a16="http://schemas.microsoft.com/office/drawing/2014/main" id="{FA4820AC-E28B-43C2-BE4D-BCE6070F5B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559"/>
        <w:gridCol w:w="425"/>
        <w:gridCol w:w="1418"/>
        <w:gridCol w:w="425"/>
        <w:gridCol w:w="1134"/>
        <w:gridCol w:w="425"/>
        <w:gridCol w:w="992"/>
        <w:gridCol w:w="426"/>
        <w:gridCol w:w="850"/>
      </w:tblGrid>
      <w:tr w:rsidR="001E5E72" w:rsidRPr="004F4F71" w14:paraId="4C60A3EB" w14:textId="77777777" w:rsidTr="00FB687D">
        <w:trPr>
          <w:jc w:val="center"/>
        </w:trPr>
        <w:tc>
          <w:tcPr>
            <w:tcW w:w="421" w:type="dxa"/>
            <w:shd w:val="clear" w:color="auto" w:fill="F26D2B" w:themeFill="accent3"/>
          </w:tcPr>
          <w:p w14:paraId="7DA1EEB1" w14:textId="77777777" w:rsidR="001E5E72" w:rsidRPr="004F4F71" w:rsidRDefault="001E5E72">
            <w:pPr>
              <w:pStyle w:val="BodyCopy"/>
              <w:rPr>
                <w:noProof/>
                <w:sz w:val="15"/>
                <w:szCs w:val="15"/>
              </w:rPr>
            </w:pPr>
          </w:p>
        </w:tc>
        <w:tc>
          <w:tcPr>
            <w:tcW w:w="1559" w:type="dxa"/>
          </w:tcPr>
          <w:p w14:paraId="484EF9BB" w14:textId="77777777" w:rsidR="001E5E72" w:rsidRPr="004F4F71" w:rsidRDefault="001E5E72">
            <w:pPr>
              <w:pStyle w:val="BodyCopy"/>
              <w:rPr>
                <w:noProof/>
                <w:sz w:val="15"/>
                <w:szCs w:val="15"/>
              </w:rPr>
            </w:pPr>
            <w:r w:rsidRPr="004F4F71">
              <w:rPr>
                <w:noProof/>
                <w:sz w:val="15"/>
                <w:szCs w:val="15"/>
              </w:rPr>
              <w:t>International Shares</w:t>
            </w:r>
          </w:p>
        </w:tc>
        <w:tc>
          <w:tcPr>
            <w:tcW w:w="425" w:type="dxa"/>
            <w:shd w:val="clear" w:color="auto" w:fill="684B6D" w:themeFill="accent4"/>
          </w:tcPr>
          <w:p w14:paraId="18CF5779" w14:textId="77777777" w:rsidR="001E5E72" w:rsidRPr="004F4F71" w:rsidRDefault="001E5E72">
            <w:pPr>
              <w:pStyle w:val="BodyCopy"/>
              <w:rPr>
                <w:noProof/>
                <w:sz w:val="15"/>
                <w:szCs w:val="15"/>
              </w:rPr>
            </w:pPr>
          </w:p>
        </w:tc>
        <w:tc>
          <w:tcPr>
            <w:tcW w:w="1418" w:type="dxa"/>
          </w:tcPr>
          <w:p w14:paraId="655B7CF2" w14:textId="77777777" w:rsidR="001E5E72" w:rsidRPr="004F4F71" w:rsidRDefault="001E5E72">
            <w:pPr>
              <w:pStyle w:val="BodyCopy"/>
              <w:rPr>
                <w:noProof/>
                <w:sz w:val="15"/>
                <w:szCs w:val="15"/>
              </w:rPr>
            </w:pPr>
            <w:r w:rsidRPr="004F4F71">
              <w:rPr>
                <w:noProof/>
                <w:sz w:val="15"/>
                <w:szCs w:val="15"/>
              </w:rPr>
              <w:t>Australian Shares</w:t>
            </w:r>
          </w:p>
        </w:tc>
        <w:tc>
          <w:tcPr>
            <w:tcW w:w="425" w:type="dxa"/>
            <w:shd w:val="clear" w:color="auto" w:fill="007B7B" w:themeFill="accent5"/>
          </w:tcPr>
          <w:p w14:paraId="01D52E67" w14:textId="77777777" w:rsidR="001E5E72" w:rsidRPr="004F4F71" w:rsidRDefault="001E5E72">
            <w:pPr>
              <w:pStyle w:val="BodyCopy"/>
              <w:rPr>
                <w:noProof/>
                <w:sz w:val="15"/>
                <w:szCs w:val="15"/>
              </w:rPr>
            </w:pPr>
          </w:p>
        </w:tc>
        <w:tc>
          <w:tcPr>
            <w:tcW w:w="1134" w:type="dxa"/>
          </w:tcPr>
          <w:p w14:paraId="6A61DAC4" w14:textId="77777777" w:rsidR="001E5E72" w:rsidRPr="004F4F71" w:rsidRDefault="001E5E72">
            <w:pPr>
              <w:pStyle w:val="BodyCopy"/>
              <w:rPr>
                <w:noProof/>
                <w:sz w:val="15"/>
                <w:szCs w:val="15"/>
              </w:rPr>
            </w:pPr>
            <w:r w:rsidRPr="004F4F71">
              <w:rPr>
                <w:noProof/>
                <w:sz w:val="15"/>
                <w:szCs w:val="15"/>
              </w:rPr>
              <w:t>Fixed Interest</w:t>
            </w:r>
          </w:p>
        </w:tc>
        <w:tc>
          <w:tcPr>
            <w:tcW w:w="425" w:type="dxa"/>
            <w:shd w:val="clear" w:color="auto" w:fill="C1B6B3" w:themeFill="accent1" w:themeFillTint="66"/>
          </w:tcPr>
          <w:p w14:paraId="471277A2" w14:textId="77777777" w:rsidR="001E5E72" w:rsidRPr="004F4F71" w:rsidRDefault="001E5E72">
            <w:pPr>
              <w:pStyle w:val="BodyCopy"/>
              <w:rPr>
                <w:noProof/>
                <w:sz w:val="15"/>
                <w:szCs w:val="15"/>
              </w:rPr>
            </w:pPr>
          </w:p>
        </w:tc>
        <w:tc>
          <w:tcPr>
            <w:tcW w:w="992" w:type="dxa"/>
          </w:tcPr>
          <w:p w14:paraId="2A8457F2" w14:textId="77777777" w:rsidR="001E5E72" w:rsidRPr="004F4F71" w:rsidRDefault="001E5E72">
            <w:pPr>
              <w:pStyle w:val="BodyCopy"/>
              <w:rPr>
                <w:noProof/>
                <w:sz w:val="15"/>
                <w:szCs w:val="15"/>
              </w:rPr>
            </w:pPr>
            <w:r w:rsidRPr="004F4F71">
              <w:rPr>
                <w:noProof/>
                <w:sz w:val="15"/>
                <w:szCs w:val="15"/>
              </w:rPr>
              <w:t>Real Assets</w:t>
            </w:r>
          </w:p>
        </w:tc>
        <w:tc>
          <w:tcPr>
            <w:tcW w:w="426" w:type="dxa"/>
            <w:shd w:val="clear" w:color="auto" w:fill="5D4F4B" w:themeFill="accent1"/>
          </w:tcPr>
          <w:p w14:paraId="322EAD71" w14:textId="77777777" w:rsidR="001E5E72" w:rsidRPr="004F4F71" w:rsidRDefault="001E5E72">
            <w:pPr>
              <w:pStyle w:val="BodyCopy"/>
              <w:rPr>
                <w:noProof/>
                <w:sz w:val="15"/>
                <w:szCs w:val="15"/>
              </w:rPr>
            </w:pPr>
          </w:p>
        </w:tc>
        <w:tc>
          <w:tcPr>
            <w:tcW w:w="850" w:type="dxa"/>
          </w:tcPr>
          <w:p w14:paraId="43C08950" w14:textId="77777777" w:rsidR="001E5E72" w:rsidRPr="004F4F71" w:rsidRDefault="001E5E72">
            <w:pPr>
              <w:pStyle w:val="BodyCopy"/>
              <w:rPr>
                <w:noProof/>
                <w:sz w:val="15"/>
                <w:szCs w:val="15"/>
              </w:rPr>
            </w:pPr>
            <w:r w:rsidRPr="004F4F71">
              <w:rPr>
                <w:noProof/>
                <w:sz w:val="15"/>
                <w:szCs w:val="15"/>
              </w:rPr>
              <w:t>Currency</w:t>
            </w:r>
          </w:p>
        </w:tc>
      </w:tr>
    </w:tbl>
    <w:p w14:paraId="29A20FB8" w14:textId="77777777" w:rsidR="009B0612" w:rsidRDefault="009B0612" w:rsidP="009B0612">
      <w:pPr>
        <w:pStyle w:val="BodyCopy"/>
        <w:spacing w:before="120"/>
        <w:rPr>
          <w:i/>
          <w:iCs/>
          <w:sz w:val="16"/>
          <w:szCs w:val="16"/>
        </w:rPr>
      </w:pPr>
    </w:p>
    <w:p w14:paraId="25C22C2C" w14:textId="2B8F0AE7" w:rsidR="00BB713A" w:rsidRDefault="001E5E72" w:rsidP="009B0612">
      <w:pPr>
        <w:pStyle w:val="BodyCopy"/>
        <w:spacing w:before="120"/>
        <w:rPr>
          <w:bCs/>
        </w:rPr>
      </w:pPr>
      <w:r w:rsidRPr="004F4F71">
        <w:rPr>
          <w:i/>
          <w:iCs/>
          <w:sz w:val="16"/>
          <w:szCs w:val="16"/>
        </w:rPr>
        <w:t xml:space="preserve">Source: Zenith Investment Partners Pty Ltd, Monthly Market Report, Issue </w:t>
      </w:r>
      <w:r w:rsidR="00F241AD" w:rsidRPr="004F4F71">
        <w:rPr>
          <w:i/>
          <w:iCs/>
          <w:sz w:val="16"/>
          <w:szCs w:val="16"/>
        </w:rPr>
        <w:t>13</w:t>
      </w:r>
      <w:r w:rsidR="004F4F71" w:rsidRPr="004F4F71">
        <w:rPr>
          <w:i/>
          <w:iCs/>
          <w:sz w:val="16"/>
          <w:szCs w:val="16"/>
        </w:rPr>
        <w:t>4</w:t>
      </w:r>
      <w:r w:rsidRPr="004F4F71">
        <w:rPr>
          <w:i/>
          <w:iCs/>
          <w:sz w:val="16"/>
          <w:szCs w:val="16"/>
        </w:rPr>
        <w:t xml:space="preserve">, </w:t>
      </w:r>
      <w:r w:rsidR="004F4F71" w:rsidRPr="004F4F71">
        <w:rPr>
          <w:i/>
          <w:iCs/>
          <w:sz w:val="16"/>
          <w:szCs w:val="16"/>
        </w:rPr>
        <w:t>April</w:t>
      </w:r>
      <w:r w:rsidR="00F241AD" w:rsidRPr="004F4F71">
        <w:rPr>
          <w:i/>
          <w:iCs/>
          <w:sz w:val="16"/>
          <w:szCs w:val="16"/>
        </w:rPr>
        <w:t xml:space="preserve"> 2025</w:t>
      </w:r>
      <w:bookmarkEnd w:id="0"/>
    </w:p>
    <w:p w14:paraId="53EB8256" w14:textId="77777777" w:rsidR="00BB713A" w:rsidRPr="004F4F71" w:rsidRDefault="00BB713A" w:rsidP="00170C18">
      <w:pPr>
        <w:rPr>
          <w:rFonts w:ascii="Source Sans Pro" w:eastAsia="Arial" w:hAnsi="Source Sans Pro" w:cs="Times New Roman"/>
          <w:bCs/>
          <w:color w:val="3B3838" w:themeColor="background1" w:themeShade="40"/>
          <w:sz w:val="19"/>
          <w:szCs w:val="19"/>
        </w:rPr>
        <w:sectPr w:rsidR="00BB713A" w:rsidRPr="004F4F71" w:rsidSect="00557E1D">
          <w:type w:val="continuous"/>
          <w:pgSz w:w="11906" w:h="16838"/>
          <w:pgMar w:top="2410" w:right="794" w:bottom="1134" w:left="794" w:header="709" w:footer="314" w:gutter="0"/>
          <w:cols w:space="566"/>
          <w:docGrid w:linePitch="360"/>
        </w:sectPr>
      </w:pPr>
    </w:p>
    <w:p w14:paraId="6C366116" w14:textId="4BA7368C" w:rsidR="00716731" w:rsidRPr="00716731" w:rsidRDefault="00716731" w:rsidP="00BB713A">
      <w:pPr>
        <w:pStyle w:val="BodyCopy"/>
        <w:rPr>
          <w:lang w:val="en-GB"/>
        </w:rPr>
      </w:pPr>
      <w:r w:rsidRPr="001D56FB">
        <w:rPr>
          <w:lang w:val="en-GB"/>
        </w:rPr>
        <w:lastRenderedPageBreak/>
        <w:t>Turning to economic fundamentals, Australia’s inflation outlook showed encouraging signs during the month. Core CPI for the March quarter eased to 2.9</w:t>
      </w:r>
      <w:r w:rsidR="00892D06">
        <w:rPr>
          <w:lang w:val="en-GB"/>
        </w:rPr>
        <w:t xml:space="preserve">%, </w:t>
      </w:r>
      <w:r w:rsidRPr="001D56FB">
        <w:rPr>
          <w:lang w:val="en-GB"/>
        </w:rPr>
        <w:t>back within the RBA’s target range for the first time since late</w:t>
      </w:r>
      <w:r w:rsidR="00892D06">
        <w:rPr>
          <w:lang w:val="en-GB"/>
        </w:rPr>
        <w:t>-</w:t>
      </w:r>
      <w:r w:rsidRPr="001D56FB">
        <w:rPr>
          <w:lang w:val="en-GB"/>
        </w:rPr>
        <w:t>2021. While new US tariffs may place upward pressure on inflation domestically, China’s efforts to redirect exports away from the US could help contain pricing pressures elsewhere.</w:t>
      </w:r>
    </w:p>
    <w:p w14:paraId="30B0627F" w14:textId="32AE8523" w:rsidR="001051B5" w:rsidRPr="004F4F71" w:rsidRDefault="00EF5488" w:rsidP="00BB713A">
      <w:pPr>
        <w:pStyle w:val="Heading2"/>
      </w:pPr>
      <w:r w:rsidRPr="004F4F71">
        <w:t>GLOBAL DEVELOPED EQUITIES</w:t>
      </w:r>
    </w:p>
    <w:p w14:paraId="5B2C2421" w14:textId="77777777" w:rsidR="00FB52D4" w:rsidRPr="00FB52D4" w:rsidRDefault="00FB52D4" w:rsidP="00BB713A">
      <w:pPr>
        <w:pStyle w:val="BodyCopy"/>
        <w:rPr>
          <w:lang w:val="en-GB"/>
        </w:rPr>
      </w:pPr>
      <w:r w:rsidRPr="00FB52D4">
        <w:rPr>
          <w:lang w:val="en-GB"/>
        </w:rPr>
        <w:t>April was marked by considerable volatility across global share markets, largely triggered by aggressive US trade policy announcements. Early in the month, the US government proposed sweeping new tariffs—including a headline-grabbing 145% tariff on certain Chinese imports—stoking fears of higher inflation and a potential recession. These announcements rattled investors, prompting a sharp sell-off in equities and bonds, and even pushing the S&amp;P 500 briefly into bear market territory (a fall of 20% or more from recent highs).</w:t>
      </w:r>
    </w:p>
    <w:p w14:paraId="1C2A0364" w14:textId="77777777" w:rsidR="00FB52D4" w:rsidRPr="00FB52D4" w:rsidRDefault="00FB52D4" w:rsidP="00BB713A">
      <w:pPr>
        <w:pStyle w:val="BodyCopy"/>
        <w:rPr>
          <w:lang w:val="en-GB"/>
        </w:rPr>
      </w:pPr>
      <w:r w:rsidRPr="00FB52D4">
        <w:rPr>
          <w:lang w:val="en-GB"/>
        </w:rPr>
        <w:t>Bond markets also came under pressure, particularly as highly leveraged trades were unwound amid rising yields and tighter liquidity. However, markets stabilised mid-month after the US softened its stance, pausing some of the proposed tariffs and exempting key products like smartphones. By late April, signs of a potential de-escalation in trade tensions with China helped restore some investor confidence.</w:t>
      </w:r>
    </w:p>
    <w:p w14:paraId="6EA9BB88" w14:textId="77777777" w:rsidR="00FB52D4" w:rsidRPr="00FB52D4" w:rsidRDefault="00FB52D4" w:rsidP="00BB713A">
      <w:pPr>
        <w:pStyle w:val="BodyCopy"/>
        <w:rPr>
          <w:lang w:val="en-GB"/>
        </w:rPr>
      </w:pPr>
      <w:r w:rsidRPr="00FB52D4">
        <w:rPr>
          <w:lang w:val="en-GB"/>
        </w:rPr>
        <w:t xml:space="preserve">Despite the shaky backdrop, developed market equities managed to post modest gains by month-end. The MSCI World ex-Australia Index rose 0.9%, although it remains down 4.4% over the past three months. European markets outperformed, with Germany and Spain delivering strong results, while US equities continued to lag. Interestingly, although sentiment surveys suggest a recessionary outlook, underlying data such as job growth and consumer spending </w:t>
      </w:r>
      <w:proofErr w:type="gramStart"/>
      <w:r w:rsidRPr="00FB52D4">
        <w:rPr>
          <w:lang w:val="en-GB"/>
        </w:rPr>
        <w:t>remains</w:t>
      </w:r>
      <w:proofErr w:type="gramEnd"/>
      <w:r w:rsidRPr="00FB52D4">
        <w:rPr>
          <w:lang w:val="en-GB"/>
        </w:rPr>
        <w:t xml:space="preserve"> solid—raising hopes of a possible soft landing.</w:t>
      </w:r>
    </w:p>
    <w:p w14:paraId="14E3CC22" w14:textId="5D949061" w:rsidR="00E80EC7" w:rsidRPr="004F4F71" w:rsidRDefault="00FB52D4" w:rsidP="00E80EC7">
      <w:pPr>
        <w:pStyle w:val="BodyCopy"/>
        <w:rPr>
          <w:lang w:val="en-GB"/>
        </w:rPr>
      </w:pPr>
      <w:r w:rsidRPr="00FB52D4">
        <w:rPr>
          <w:lang w:val="en-GB"/>
        </w:rPr>
        <w:t>From a sector perspective, defensive areas like consumer staples and banks held up relatively well, while energy stocks underperformed as oil prices fell on concerns about softer demand and rising supply.</w:t>
      </w:r>
    </w:p>
    <w:p w14:paraId="60C0D288" w14:textId="325291AD" w:rsidR="001051B5" w:rsidRPr="004F4F71" w:rsidRDefault="00EF5488" w:rsidP="0001265F">
      <w:pPr>
        <w:pStyle w:val="Heading2"/>
      </w:pPr>
      <w:r w:rsidRPr="004F4F71">
        <w:t>AUSTRALIAN EQUITIES</w:t>
      </w:r>
    </w:p>
    <w:p w14:paraId="01DA1BF8" w14:textId="158537ED" w:rsidR="009936B4" w:rsidRPr="009936B4" w:rsidRDefault="009936B4" w:rsidP="00BB713A">
      <w:pPr>
        <w:pStyle w:val="BodyCopy"/>
        <w:rPr>
          <w:lang w:val="en-GB"/>
        </w:rPr>
      </w:pPr>
      <w:r w:rsidRPr="009936B4">
        <w:rPr>
          <w:lang w:val="en-GB"/>
        </w:rPr>
        <w:t>Australian shares rebounded sharply in April, with the ASX 200 rising 3.6% for the month</w:t>
      </w:r>
      <w:r>
        <w:rPr>
          <w:lang w:val="en-GB"/>
        </w:rPr>
        <w:t xml:space="preserve">, </w:t>
      </w:r>
      <w:r w:rsidRPr="009936B4">
        <w:rPr>
          <w:lang w:val="en-GB"/>
        </w:rPr>
        <w:t>outpacing most global markets. After falling more than 15% from February highs, the local market clawed back around 11% from its early April lows in a broad-based recovery led by banks, telcos, property trusts, and consumer-related sectors.</w:t>
      </w:r>
    </w:p>
    <w:p w14:paraId="02B4E949" w14:textId="441187F0" w:rsidR="009936B4" w:rsidRPr="009936B4" w:rsidRDefault="009936B4" w:rsidP="00BB713A">
      <w:pPr>
        <w:pStyle w:val="BodyCopy"/>
        <w:rPr>
          <w:lang w:val="en-GB"/>
        </w:rPr>
      </w:pPr>
      <w:r w:rsidRPr="009936B4">
        <w:rPr>
          <w:lang w:val="en-GB"/>
        </w:rPr>
        <w:t xml:space="preserve">Several factors supported this turnaround. Globally, the easing of US tariff threats improved overall market sentiment. Locally, Australia’s limited direct exposure to US trade measures offered some insulation from global risks. On the economic front, softer-than-expected inflation and resilient employment data lifted expectations that the </w:t>
      </w:r>
      <w:r w:rsidRPr="009936B4">
        <w:rPr>
          <w:lang w:val="en-GB"/>
        </w:rPr>
        <w:t>Reserve Bank may consider a rate cut in May</w:t>
      </w:r>
      <w:r w:rsidR="00BC6D2E">
        <w:rPr>
          <w:lang w:val="en-GB"/>
        </w:rPr>
        <w:t xml:space="preserve">, </w:t>
      </w:r>
      <w:r w:rsidRPr="009936B4">
        <w:rPr>
          <w:lang w:val="en-GB"/>
        </w:rPr>
        <w:t>further supporting equity valuations.</w:t>
      </w:r>
    </w:p>
    <w:p w14:paraId="7C7B4B44" w14:textId="6D644AA5" w:rsidR="009936B4" w:rsidRPr="009936B4" w:rsidRDefault="009936B4" w:rsidP="00BB713A">
      <w:pPr>
        <w:pStyle w:val="BodyCopy"/>
        <w:rPr>
          <w:lang w:val="en-GB"/>
        </w:rPr>
      </w:pPr>
      <w:r w:rsidRPr="009936B4">
        <w:rPr>
          <w:lang w:val="en-GB"/>
        </w:rPr>
        <w:t>There was also evidence of increased foreign investor interest, with capital rotating out of the US and into Australian equities</w:t>
      </w:r>
      <w:r w:rsidR="00BC6D2E">
        <w:rPr>
          <w:lang w:val="en-GB"/>
        </w:rPr>
        <w:t xml:space="preserve"> – </w:t>
      </w:r>
      <w:r w:rsidRPr="009936B4">
        <w:rPr>
          <w:lang w:val="en-GB"/>
        </w:rPr>
        <w:t>particularly the major banks. This contributed to a strong rally in the financial sector, although valuations are now looking stretched in some areas.</w:t>
      </w:r>
    </w:p>
    <w:p w14:paraId="187390DD" w14:textId="77777777" w:rsidR="009936B4" w:rsidRPr="009936B4" w:rsidRDefault="009936B4" w:rsidP="00BB713A">
      <w:pPr>
        <w:pStyle w:val="BodyCopy"/>
        <w:rPr>
          <w:lang w:val="en-GB"/>
        </w:rPr>
      </w:pPr>
      <w:r w:rsidRPr="009936B4">
        <w:rPr>
          <w:lang w:val="en-GB"/>
        </w:rPr>
        <w:t>Inflation data showed a meaningful improvement, with core CPI falling back into the RBA’s 2–3% target range for the first time since 2021. Meanwhile, tentative signs of improvement in business confidence and house prices added to the more constructive tone.</w:t>
      </w:r>
    </w:p>
    <w:p w14:paraId="3D599692" w14:textId="22E7C0F4" w:rsidR="009936B4" w:rsidRPr="009936B4" w:rsidRDefault="009936B4" w:rsidP="00BB713A">
      <w:pPr>
        <w:pStyle w:val="BodyCopy"/>
        <w:rPr>
          <w:lang w:val="en-GB"/>
        </w:rPr>
      </w:pPr>
      <w:r w:rsidRPr="009936B4">
        <w:rPr>
          <w:lang w:val="en-GB"/>
        </w:rPr>
        <w:t>Political uncertainty surrounding the federal election</w:t>
      </w:r>
      <w:r w:rsidR="001007BC">
        <w:rPr>
          <w:lang w:val="en-GB"/>
        </w:rPr>
        <w:t xml:space="preserve"> – s</w:t>
      </w:r>
      <w:r w:rsidRPr="009936B4">
        <w:rPr>
          <w:lang w:val="en-GB"/>
        </w:rPr>
        <w:t>cheduled for early May</w:t>
      </w:r>
      <w:r w:rsidR="001007BC">
        <w:rPr>
          <w:lang w:val="en-GB"/>
        </w:rPr>
        <w:t xml:space="preserve"> – </w:t>
      </w:r>
      <w:r w:rsidRPr="009936B4">
        <w:rPr>
          <w:lang w:val="en-GB"/>
        </w:rPr>
        <w:t>was a background consideration during the month. Since then, the decisive result removed a layer of uncertainty and is likely to support market confidence going forward, as investors focus on economic fundamentals and earnings.</w:t>
      </w:r>
    </w:p>
    <w:p w14:paraId="5274647F" w14:textId="60DA2964" w:rsidR="002045D5" w:rsidRPr="004F4F71" w:rsidRDefault="00EF5488" w:rsidP="009936B4">
      <w:pPr>
        <w:pStyle w:val="Heading2"/>
      </w:pPr>
      <w:r w:rsidRPr="004F4F71">
        <w:t>EMERGING MARKETS</w:t>
      </w:r>
    </w:p>
    <w:p w14:paraId="7560F125" w14:textId="69824EDA" w:rsidR="00BD4D31" w:rsidRPr="00BD4D31" w:rsidRDefault="00BD4D31" w:rsidP="00BB713A">
      <w:pPr>
        <w:pStyle w:val="BodyCopy"/>
        <w:rPr>
          <w:lang w:val="en-GB"/>
        </w:rPr>
      </w:pPr>
      <w:r w:rsidRPr="00BD4D31">
        <w:rPr>
          <w:lang w:val="en-GB"/>
        </w:rPr>
        <w:t>Emerging markets delivered a positive return in April, with the MSCI Emerging Markets Index rising 1.3% in USD terms</w:t>
      </w:r>
      <w:r>
        <w:rPr>
          <w:lang w:val="en-GB"/>
        </w:rPr>
        <w:t>, o</w:t>
      </w:r>
      <w:r w:rsidRPr="00BD4D31">
        <w:rPr>
          <w:lang w:val="en-GB"/>
        </w:rPr>
        <w:t>utperforming developed market peers. However, performance varied significantly across regions as shifting trade headlines and local factors influenced sentiment.</w:t>
      </w:r>
    </w:p>
    <w:p w14:paraId="3918BFF0" w14:textId="77777777" w:rsidR="00BD4D31" w:rsidRPr="00BD4D31" w:rsidRDefault="00BD4D31" w:rsidP="00BB713A">
      <w:pPr>
        <w:pStyle w:val="BodyCopy"/>
        <w:rPr>
          <w:lang w:val="en-GB"/>
        </w:rPr>
      </w:pPr>
      <w:r w:rsidRPr="00BD4D31">
        <w:rPr>
          <w:lang w:val="en-GB"/>
        </w:rPr>
        <w:t>China, which had previously led emerging market gains, fell 4.3% during the month. Uncertainty around new US tariffs weighed heavily on Chinese equities, despite the release of better-than-expected GDP figures showing 5.4% growth in the first quarter. In contrast, several Latin American and Asian markets performed strongly. Mexico surged 13%, while Brazil gained 5.1%, and India and South Korea also delivered solid returns.</w:t>
      </w:r>
    </w:p>
    <w:p w14:paraId="5275026B" w14:textId="3C77EFDF" w:rsidR="00BD4D31" w:rsidRPr="00BD4D31" w:rsidRDefault="00BD4D31" w:rsidP="00BB713A">
      <w:pPr>
        <w:pStyle w:val="BodyCopy"/>
        <w:rPr>
          <w:lang w:val="en-GB"/>
        </w:rPr>
      </w:pPr>
      <w:r w:rsidRPr="00BD4D31">
        <w:rPr>
          <w:lang w:val="en-GB"/>
        </w:rPr>
        <w:t>Supportive conditions included a weaker US dollar and signs that the US might ease its aggressive trade stance</w:t>
      </w:r>
      <w:r w:rsidR="006673A6">
        <w:rPr>
          <w:lang w:val="en-GB"/>
        </w:rPr>
        <w:t>, b</w:t>
      </w:r>
      <w:r w:rsidRPr="00BD4D31">
        <w:rPr>
          <w:lang w:val="en-GB"/>
        </w:rPr>
        <w:t>oth of which tend to favour capital flows into emerging economies.</w:t>
      </w:r>
    </w:p>
    <w:p w14:paraId="65219420" w14:textId="6DEB1210" w:rsidR="00F164BF" w:rsidRPr="004F4F71" w:rsidRDefault="00BD4D31" w:rsidP="00F164BF">
      <w:pPr>
        <w:pStyle w:val="BodyCopy"/>
        <w:rPr>
          <w:lang w:val="en-GB"/>
        </w:rPr>
      </w:pPr>
      <w:r w:rsidRPr="00BD4D31">
        <w:rPr>
          <w:lang w:val="en-GB"/>
        </w:rPr>
        <w:t>Looking ahead, emerging markets remain sensitive to developments in global trade policy and the broader economic cycle. While further tariffs on Chinese exports are expected to slow growth, there’s potential for additional domestic stimulus measures in China to help offset some of the impact and stabilise regional markets.</w:t>
      </w:r>
    </w:p>
    <w:p w14:paraId="532832BF" w14:textId="639F4FEA" w:rsidR="001051B5" w:rsidRPr="004F4F71" w:rsidRDefault="00EF5488" w:rsidP="00F164BF">
      <w:pPr>
        <w:pStyle w:val="Heading2"/>
      </w:pPr>
      <w:r w:rsidRPr="004F4F71">
        <w:t>PROPERTY AND INFRASTRUCTURE</w:t>
      </w:r>
    </w:p>
    <w:p w14:paraId="2565415C" w14:textId="77777777" w:rsidR="00701E47" w:rsidRPr="00BB713A" w:rsidRDefault="00701E47" w:rsidP="00BB713A">
      <w:pPr>
        <w:pStyle w:val="BodyCopy"/>
        <w:rPr>
          <w:b/>
          <w:lang w:val="en-GB"/>
        </w:rPr>
      </w:pPr>
      <w:r w:rsidRPr="00BB713A">
        <w:rPr>
          <w:lang w:val="en-GB"/>
        </w:rPr>
        <w:t xml:space="preserve">After a soft start to the year, Australian listed property trusts (AREITs) staged a strong recovery in April, rising over 6% for the month. Market sentiment improved as views on property valuations stabilised and falling bond yields helped support income-generating assets. Key names such as Goodman Group rebounded, while retail-focused trusts like </w:t>
      </w:r>
      <w:proofErr w:type="spellStart"/>
      <w:r w:rsidRPr="00BB713A">
        <w:rPr>
          <w:lang w:val="en-GB"/>
        </w:rPr>
        <w:t>Scentre</w:t>
      </w:r>
      <w:proofErr w:type="spellEnd"/>
      <w:r w:rsidRPr="00BB713A">
        <w:rPr>
          <w:lang w:val="en-GB"/>
        </w:rPr>
        <w:t xml:space="preserve"> and Vicinity also attracted renewed interest, likely reflecting a more optimistic outlook for discretionary spending and foot traffic.</w:t>
      </w:r>
    </w:p>
    <w:p w14:paraId="00B8C6F4" w14:textId="7446C305" w:rsidR="00701E47" w:rsidRPr="00BB713A" w:rsidRDefault="00701E47" w:rsidP="00BB713A">
      <w:pPr>
        <w:pStyle w:val="BodyCopy"/>
        <w:rPr>
          <w:b/>
          <w:lang w:val="en-GB"/>
        </w:rPr>
      </w:pPr>
      <w:r w:rsidRPr="00BB713A">
        <w:rPr>
          <w:lang w:val="en-GB"/>
        </w:rPr>
        <w:lastRenderedPageBreak/>
        <w:t>Global listed property lagged in comparison, with global REITs dipping slightly</w:t>
      </w:r>
      <w:r>
        <w:rPr>
          <w:lang w:val="en-GB"/>
        </w:rPr>
        <w:t xml:space="preserve">, </w:t>
      </w:r>
      <w:r w:rsidRPr="00BB713A">
        <w:rPr>
          <w:lang w:val="en-GB"/>
        </w:rPr>
        <w:t>down 0.4% for the month. Diverging regional growth expectations and currency moves likely contributed to the disparity.</w:t>
      </w:r>
    </w:p>
    <w:p w14:paraId="7F50D197" w14:textId="77777777" w:rsidR="00701E47" w:rsidRPr="00BB713A" w:rsidRDefault="00701E47" w:rsidP="00BB713A">
      <w:pPr>
        <w:pStyle w:val="BodyCopy"/>
        <w:rPr>
          <w:b/>
          <w:lang w:val="en-GB"/>
        </w:rPr>
      </w:pPr>
      <w:r w:rsidRPr="00BB713A">
        <w:rPr>
          <w:lang w:val="en-GB"/>
        </w:rPr>
        <w:t>Meanwhile, global infrastructure continued its steady performance, delivering a modest gain in April and bringing its three-month return to 3.6%. Over the past year, infrastructure has stood out as a consistent performer, returning nearly 15% and offering defensive appeal in a volatile market environment.</w:t>
      </w:r>
    </w:p>
    <w:p w14:paraId="5BA01850" w14:textId="7CEA4622" w:rsidR="00B53F3D" w:rsidRPr="00BB713A" w:rsidRDefault="00701E47" w:rsidP="00701E47">
      <w:pPr>
        <w:pStyle w:val="BodyCopy"/>
        <w:rPr>
          <w:lang w:val="en-GB"/>
        </w:rPr>
      </w:pPr>
      <w:r w:rsidRPr="00BB713A">
        <w:rPr>
          <w:lang w:val="en-GB"/>
        </w:rPr>
        <w:t>Looking ahead, valuation support, interest rate expectations, and the inflation outlook will remain key drivers of returns across both property and infrastructure assets.</w:t>
      </w:r>
    </w:p>
    <w:p w14:paraId="15D41721" w14:textId="19653B49" w:rsidR="001051B5" w:rsidRPr="004F4F71" w:rsidRDefault="00EF5488" w:rsidP="00DD3F1F">
      <w:pPr>
        <w:pStyle w:val="Heading2"/>
      </w:pPr>
      <w:r w:rsidRPr="004F4F71">
        <w:t xml:space="preserve">FIXED INTEREST – GLOBAL </w:t>
      </w:r>
    </w:p>
    <w:p w14:paraId="02D1A00F" w14:textId="77777777" w:rsidR="00DE3DB1" w:rsidRPr="00DE3DB1" w:rsidRDefault="00DE3DB1" w:rsidP="00BB713A">
      <w:pPr>
        <w:pStyle w:val="BodyCopy"/>
        <w:rPr>
          <w:lang w:val="en-GB"/>
        </w:rPr>
      </w:pPr>
      <w:r w:rsidRPr="00DE3DB1">
        <w:rPr>
          <w:lang w:val="en-GB"/>
        </w:rPr>
        <w:t>Global bond markets experienced significant volatility in April as investors reacted to escalating trade tensions and concerns about their broader economic impact. In the US, yields initially fell sharply on fears that the severity of new tariffs could tip the economy toward recession. The US 10-year Treasury yield briefly dropped toward 4%, highlighting the traditional role of government bonds as a defensive asset during periods of stress.</w:t>
      </w:r>
    </w:p>
    <w:p w14:paraId="025A931A" w14:textId="77777777" w:rsidR="00DE3DB1" w:rsidRPr="00DE3DB1" w:rsidRDefault="00DE3DB1" w:rsidP="00BB713A">
      <w:pPr>
        <w:pStyle w:val="BodyCopy"/>
        <w:rPr>
          <w:lang w:val="en-GB"/>
        </w:rPr>
      </w:pPr>
      <w:r w:rsidRPr="00DE3DB1">
        <w:rPr>
          <w:lang w:val="en-GB"/>
        </w:rPr>
        <w:t>However, extreme volatility soon set in. Forced selling by leveraged investors and growing concerns about market liquidity pushed the 10-year yield back up to 4.5% by mid-month. This spike unsettled markets further, with fears that China might retaliate by selling US Treasuries, adding pressure to US fiscal credibility. Investor anxiety was also fuelled by President Trump’s public criticism of Federal Reserve Chair Jerome Powell, raising questions about central bank independence.</w:t>
      </w:r>
    </w:p>
    <w:p w14:paraId="4BC4EE66" w14:textId="77777777" w:rsidR="00DE3DB1" w:rsidRPr="00DE3DB1" w:rsidRDefault="00DE3DB1" w:rsidP="00BB713A">
      <w:pPr>
        <w:pStyle w:val="BodyCopy"/>
        <w:rPr>
          <w:lang w:val="en-GB"/>
        </w:rPr>
      </w:pPr>
      <w:r w:rsidRPr="00DE3DB1">
        <w:rPr>
          <w:lang w:val="en-GB"/>
        </w:rPr>
        <w:t>By the end of the month, tensions around tariffs began to ease, and softer economic data led markets to anticipate multiple rate cuts from the Federal Reserve later in the year. This shift in expectations drove the 2-year Treasury yield down to 3.6%.</w:t>
      </w:r>
    </w:p>
    <w:p w14:paraId="1643C9CC" w14:textId="77777777" w:rsidR="00DE3DB1" w:rsidRPr="00DE3DB1" w:rsidRDefault="00DE3DB1" w:rsidP="00BB713A">
      <w:pPr>
        <w:pStyle w:val="BodyCopy"/>
        <w:rPr>
          <w:lang w:val="en-GB"/>
        </w:rPr>
      </w:pPr>
      <w:r w:rsidRPr="00DE3DB1">
        <w:rPr>
          <w:lang w:val="en-GB"/>
        </w:rPr>
        <w:t>Outside the US, yields in Germany and Japan also declined, supported by lower inflation readings and cautious signals from their central banks. Despite the market turbulence, the Barclays Global Aggregate Index rose 1% in April, reflecting a rally in high-quality sovereign bonds.</w:t>
      </w:r>
    </w:p>
    <w:p w14:paraId="1428645C" w14:textId="3BE925E0" w:rsidR="001B7803" w:rsidRPr="004F4F71" w:rsidRDefault="00DE3DB1" w:rsidP="001B7803">
      <w:pPr>
        <w:pStyle w:val="BodyCopy"/>
        <w:rPr>
          <w:lang w:val="en-GB"/>
        </w:rPr>
      </w:pPr>
      <w:r w:rsidRPr="00DE3DB1">
        <w:rPr>
          <w:lang w:val="en-GB"/>
        </w:rPr>
        <w:t>In contrast, riskier parts of the bond market struggled. High-yield bonds posted a 1% loss for the month as investors demanded higher compensation for credit risk, with spreads widening in response to growing recession concerns.</w:t>
      </w:r>
    </w:p>
    <w:p w14:paraId="50DB3C99" w14:textId="10BC9258" w:rsidR="00D55BD0" w:rsidRPr="004F4F71" w:rsidRDefault="00EF5488" w:rsidP="00A34011">
      <w:pPr>
        <w:pStyle w:val="Heading2"/>
      </w:pPr>
      <w:r w:rsidRPr="004F4F71">
        <w:t>FIXED INTEREST – AUSTRALIA</w:t>
      </w:r>
    </w:p>
    <w:p w14:paraId="6C13E5CF" w14:textId="7A5EDD09" w:rsidR="003C152F" w:rsidRPr="003C152F" w:rsidRDefault="003C152F" w:rsidP="003C152F">
      <w:pPr>
        <w:pStyle w:val="BodyCopy"/>
      </w:pPr>
      <w:r w:rsidRPr="003C152F">
        <w:t>Australian bond markets remained relatively stable in April, outperforming their more volatile global counterparts. Yields on 10-year government bonds eased from 4.42% to 4.17%, supported by a stronger-than-expected inflation result and growing expectations of interest rate cuts by the Reserve Bank.</w:t>
      </w:r>
    </w:p>
    <w:p w14:paraId="52641AC1" w14:textId="0DE17F76" w:rsidR="003C152F" w:rsidRPr="003C152F" w:rsidRDefault="003C152F" w:rsidP="003C152F">
      <w:pPr>
        <w:pStyle w:val="BodyCopy"/>
      </w:pPr>
      <w:r w:rsidRPr="003C152F">
        <w:t>Core inflation for the March quarter came in at 2.9%, bringing it back within the RBA’s 2–3% target range for the first time since 2021. This renewed confidence in the inflation outlook led markets to price in multiple RBA rate cuts</w:t>
      </w:r>
      <w:r>
        <w:t xml:space="preserve">, </w:t>
      </w:r>
      <w:r w:rsidRPr="003C152F">
        <w:t>potentially starting as early as May. Current market expectations suggest the cash rate could fall to around 2.9% over the next year, which would bring it below estimates of the “neutral” rate (the level considered neither stimulative nor restrictive to the economy).</w:t>
      </w:r>
    </w:p>
    <w:p w14:paraId="65632EF5" w14:textId="77777777" w:rsidR="003C152F" w:rsidRPr="003C152F" w:rsidRDefault="003C152F" w:rsidP="003C152F">
      <w:pPr>
        <w:pStyle w:val="BodyCopy"/>
      </w:pPr>
      <w:r w:rsidRPr="003C152F">
        <w:t>While US tariffs may contribute to higher local inflation over time, some of that pressure could be offset by China redirecting exports away from the US, which may help contain global pricing.</w:t>
      </w:r>
    </w:p>
    <w:p w14:paraId="290D6CD5" w14:textId="756099D8" w:rsidR="003C152F" w:rsidRPr="003C152F" w:rsidRDefault="003C152F" w:rsidP="003C152F">
      <w:pPr>
        <w:pStyle w:val="BodyCopy"/>
      </w:pPr>
      <w:r w:rsidRPr="003C152F">
        <w:t>Domestically, business conditions remain soft, but forward-looking indicators such as new orders have shown signs of improvement. Consumer confidence has held up relatively well, and housing prices have continued to trend higher over the past three months</w:t>
      </w:r>
      <w:r>
        <w:t xml:space="preserve">, </w:t>
      </w:r>
      <w:r w:rsidRPr="003C152F">
        <w:t>adding to a cautiously optimistic tone.</w:t>
      </w:r>
    </w:p>
    <w:p w14:paraId="0314FC94" w14:textId="77777777" w:rsidR="003C152F" w:rsidRPr="003C152F" w:rsidRDefault="003C152F" w:rsidP="003C152F">
      <w:pPr>
        <w:pStyle w:val="BodyCopy"/>
      </w:pPr>
      <w:r w:rsidRPr="003C152F">
        <w:t>Australian bonds delivered a solid return of 1.7% in April and have gained 7.1% over the past 12 months, highlighting their role as a stabilising force in diversified portfolios.</w:t>
      </w:r>
    </w:p>
    <w:p w14:paraId="05B62554" w14:textId="263B6FCA" w:rsidR="00263339" w:rsidRPr="004F4F71" w:rsidRDefault="00EF5488" w:rsidP="003C152F">
      <w:pPr>
        <w:pStyle w:val="Heading2"/>
      </w:pPr>
      <w:r w:rsidRPr="004F4F71">
        <w:t>COMMODITIES</w:t>
      </w:r>
      <w:r w:rsidR="00FD7C6E" w:rsidRPr="004F4F71">
        <w:t xml:space="preserve"> &amp; CURRENCIES</w:t>
      </w:r>
    </w:p>
    <w:p w14:paraId="786F627C" w14:textId="69942EAD" w:rsidR="000617F4" w:rsidRPr="00BB713A" w:rsidRDefault="000617F4" w:rsidP="00BB713A">
      <w:pPr>
        <w:pStyle w:val="BodyCopy"/>
        <w:rPr>
          <w:b/>
        </w:rPr>
      </w:pPr>
      <w:r w:rsidRPr="000617F4">
        <w:rPr>
          <w:lang w:val="en-GB"/>
        </w:rPr>
        <w:t>Com</w:t>
      </w:r>
      <w:r w:rsidRPr="00BB713A">
        <w:t>modity and currency markets in April reflected growing investor uncertainty around US trade policy and shifting global economic dynamics. Safe-haven demand drove gold sharply higher, with prices rising 5.3% to reach US$3,500 an ounce</w:t>
      </w:r>
      <w:r>
        <w:t xml:space="preserve">, </w:t>
      </w:r>
      <w:r w:rsidRPr="00BB713A">
        <w:t>bringing its 12-month gain to nearly 42% as investors looked for protection against market volatility and inflation risk.</w:t>
      </w:r>
    </w:p>
    <w:p w14:paraId="0BA43CCB" w14:textId="4282E6BA" w:rsidR="000617F4" w:rsidRPr="00BB713A" w:rsidRDefault="000617F4" w:rsidP="00BB713A">
      <w:pPr>
        <w:pStyle w:val="BodyCopy"/>
        <w:rPr>
          <w:b/>
        </w:rPr>
      </w:pPr>
      <w:r w:rsidRPr="00BB713A">
        <w:t>Oil prices moved in the opposite direction. Brent crude fell more than 15% to US$63.82 per barrel, driven by concerns over softer global demand and OPEC’s announcement to increase production by 400,000 barrels per day starting in June. Iron ore prices also dipped 3% to just below US$100 a tonne, while copper</w:t>
      </w:r>
      <w:r w:rsidR="00B26810">
        <w:t xml:space="preserve"> – o</w:t>
      </w:r>
      <w:r w:rsidRPr="00BB713A">
        <w:t xml:space="preserve">ften seen as a bellwether for global </w:t>
      </w:r>
      <w:r w:rsidR="00B26810">
        <w:t xml:space="preserve">economic </w:t>
      </w:r>
      <w:r w:rsidRPr="00BB713A">
        <w:t>growth</w:t>
      </w:r>
      <w:r w:rsidR="00B26810">
        <w:t xml:space="preserve"> – </w:t>
      </w:r>
      <w:r w:rsidRPr="00BB713A">
        <w:t>fell almost 5%, reflecting weaker growth expectations.</w:t>
      </w:r>
    </w:p>
    <w:p w14:paraId="0BA3B856" w14:textId="77777777" w:rsidR="000617F4" w:rsidRPr="00BB713A" w:rsidRDefault="000617F4" w:rsidP="00BB713A">
      <w:pPr>
        <w:pStyle w:val="BodyCopy"/>
        <w:rPr>
          <w:b/>
        </w:rPr>
      </w:pPr>
      <w:r w:rsidRPr="00BB713A">
        <w:t>In currency markets, investors began shifting away from the US dollar in response to protectionist policy moves and softening economic sentiment. The euro gained 4.7% against the US dollar to reach 1.13, buoyed by a more growth-oriented fiscal outlook across Europe. Traditional safe-haven currencies such as the Japanese yen and Swiss franc also strengthened.</w:t>
      </w:r>
    </w:p>
    <w:p w14:paraId="096642AB" w14:textId="77777777" w:rsidR="000617F4" w:rsidRPr="00BB713A" w:rsidRDefault="000617F4" w:rsidP="00BB713A">
      <w:pPr>
        <w:pStyle w:val="BodyCopy"/>
        <w:rPr>
          <w:b/>
        </w:rPr>
      </w:pPr>
      <w:r w:rsidRPr="00BB713A">
        <w:t>Closer to home, the Australian dollar rose 2.5% in April to 64 US cents. This reflected improved sentiment toward commodity-linked currencies and a broader rotation away from the US dollar. Despite the rally, the AUD remains undervalued based on purchasing power measures, suggesting it may have room to appreciate further if global capital flows continue to shift.</w:t>
      </w:r>
    </w:p>
    <w:p w14:paraId="3ED22312" w14:textId="11509442" w:rsidR="0099154A" w:rsidRDefault="000617F4" w:rsidP="0099154A">
      <w:pPr>
        <w:pStyle w:val="BodyCopy"/>
      </w:pPr>
      <w:r w:rsidRPr="00BB713A">
        <w:lastRenderedPageBreak/>
        <w:t>Overall, markets appear to be repositioning in response to changing global trade flows, inflation expectations, and diverging economic policies across major economies. These shifts continue to have important implications for commodity prices, currency values, and broader asset allocation decisions.</w:t>
      </w:r>
    </w:p>
    <w:p w14:paraId="5A82F96D" w14:textId="4517D84F" w:rsidR="00EA0654" w:rsidRPr="0099154A" w:rsidRDefault="00EA0654" w:rsidP="00BB713A">
      <w:pPr>
        <w:pStyle w:val="Heading2"/>
        <w:keepNext w:val="0"/>
        <w:keepLines w:val="0"/>
      </w:pPr>
      <w:r w:rsidRPr="004F4F71">
        <w:t>KEY TAKEAWAYS FOR INVESTORS</w:t>
      </w:r>
    </w:p>
    <w:p w14:paraId="4C08D89A" w14:textId="77777777" w:rsidR="0099154A" w:rsidRDefault="0099154A" w:rsidP="00BB713A">
      <w:pPr>
        <w:pStyle w:val="Heading2"/>
        <w:keepNext w:val="0"/>
        <w:keepLines w:val="0"/>
        <w:numPr>
          <w:ilvl w:val="0"/>
          <w:numId w:val="26"/>
        </w:numPr>
        <w:spacing w:before="0" w:afterLines="60" w:after="144" w:line="240" w:lineRule="auto"/>
        <w:rPr>
          <w:rFonts w:ascii="Source Sans Pro" w:eastAsia="Arial" w:hAnsi="Source Sans Pro" w:cs="Times New Roman"/>
          <w:b w:val="0"/>
          <w:color w:val="3B3838" w:themeColor="background1" w:themeShade="40"/>
          <w:sz w:val="19"/>
          <w:szCs w:val="19"/>
          <w:lang w:val="en-GB"/>
        </w:rPr>
      </w:pPr>
      <w:r w:rsidRPr="0099154A">
        <w:rPr>
          <w:rFonts w:ascii="Source Sans Pro" w:eastAsia="Arial" w:hAnsi="Source Sans Pro" w:cs="Times New Roman"/>
          <w:bCs/>
          <w:color w:val="3B3838" w:themeColor="background1" w:themeShade="40"/>
          <w:sz w:val="19"/>
          <w:szCs w:val="19"/>
          <w:lang w:val="en-GB"/>
        </w:rPr>
        <w:t xml:space="preserve">Australian equities </w:t>
      </w:r>
      <w:r w:rsidRPr="00BB713A">
        <w:rPr>
          <w:rFonts w:ascii="Source Sans Pro" w:eastAsia="Arial" w:hAnsi="Source Sans Pro" w:cs="Times New Roman"/>
          <w:b w:val="0"/>
          <w:color w:val="3B3838" w:themeColor="background1" w:themeShade="40"/>
          <w:sz w:val="19"/>
          <w:szCs w:val="19"/>
          <w:lang w:val="en-GB"/>
        </w:rPr>
        <w:t>rebounded strongly in April, supported by easing trade tensions, encouraging inflation data, and growing expectations of Reserve Bank rate cuts.</w:t>
      </w:r>
    </w:p>
    <w:p w14:paraId="75B3C667" w14:textId="77777777" w:rsidR="0099154A" w:rsidRDefault="0099154A" w:rsidP="00BB713A">
      <w:pPr>
        <w:pStyle w:val="Heading2"/>
        <w:keepNext w:val="0"/>
        <w:keepLines w:val="0"/>
        <w:numPr>
          <w:ilvl w:val="0"/>
          <w:numId w:val="26"/>
        </w:numPr>
        <w:spacing w:before="0" w:afterLines="60" w:after="144" w:line="240" w:lineRule="auto"/>
        <w:rPr>
          <w:rFonts w:ascii="Source Sans Pro" w:eastAsia="Arial" w:hAnsi="Source Sans Pro" w:cs="Times New Roman"/>
          <w:b w:val="0"/>
          <w:color w:val="3B3838" w:themeColor="background1" w:themeShade="40"/>
          <w:sz w:val="19"/>
          <w:szCs w:val="19"/>
          <w:lang w:val="en-GB"/>
        </w:rPr>
      </w:pPr>
      <w:r w:rsidRPr="0099154A">
        <w:rPr>
          <w:rFonts w:ascii="Source Sans Pro" w:eastAsia="Arial" w:hAnsi="Source Sans Pro" w:cs="Times New Roman"/>
          <w:bCs/>
          <w:color w:val="3B3838" w:themeColor="background1" w:themeShade="40"/>
          <w:sz w:val="19"/>
          <w:szCs w:val="19"/>
          <w:lang w:val="en-GB"/>
        </w:rPr>
        <w:t xml:space="preserve">Emerging markets </w:t>
      </w:r>
      <w:r w:rsidRPr="00BB713A">
        <w:rPr>
          <w:rFonts w:ascii="Source Sans Pro" w:eastAsia="Arial" w:hAnsi="Source Sans Pro" w:cs="Times New Roman"/>
          <w:b w:val="0"/>
          <w:color w:val="3B3838" w:themeColor="background1" w:themeShade="40"/>
          <w:sz w:val="19"/>
          <w:szCs w:val="19"/>
          <w:lang w:val="en-GB"/>
        </w:rPr>
        <w:t>posted solid gains, despite US tariff headwinds, with leadership rotating from China to markets like Mexico, Brazil, and India.</w:t>
      </w:r>
    </w:p>
    <w:p w14:paraId="1BF96091" w14:textId="77777777" w:rsidR="0099154A" w:rsidRDefault="0099154A" w:rsidP="00BB713A">
      <w:pPr>
        <w:pStyle w:val="Heading2"/>
        <w:keepNext w:val="0"/>
        <w:keepLines w:val="0"/>
        <w:numPr>
          <w:ilvl w:val="0"/>
          <w:numId w:val="26"/>
        </w:numPr>
        <w:spacing w:before="0" w:afterLines="60" w:after="144" w:line="240" w:lineRule="auto"/>
        <w:rPr>
          <w:rFonts w:ascii="Source Sans Pro" w:eastAsia="Arial" w:hAnsi="Source Sans Pro" w:cs="Times New Roman"/>
          <w:b w:val="0"/>
          <w:color w:val="3B3838" w:themeColor="background1" w:themeShade="40"/>
          <w:sz w:val="19"/>
          <w:szCs w:val="19"/>
          <w:lang w:val="en-GB"/>
        </w:rPr>
      </w:pPr>
      <w:r w:rsidRPr="0099154A">
        <w:rPr>
          <w:rFonts w:ascii="Source Sans Pro" w:eastAsia="Arial" w:hAnsi="Source Sans Pro" w:cs="Times New Roman"/>
          <w:bCs/>
          <w:color w:val="3B3838" w:themeColor="background1" w:themeShade="40"/>
          <w:sz w:val="19"/>
          <w:szCs w:val="19"/>
          <w:lang w:val="en-GB"/>
        </w:rPr>
        <w:t xml:space="preserve">Australian listed property (AREITs) </w:t>
      </w:r>
      <w:r w:rsidRPr="00BB713A">
        <w:rPr>
          <w:rFonts w:ascii="Source Sans Pro" w:eastAsia="Arial" w:hAnsi="Source Sans Pro" w:cs="Times New Roman"/>
          <w:b w:val="0"/>
          <w:color w:val="3B3838" w:themeColor="background1" w:themeShade="40"/>
          <w:sz w:val="19"/>
          <w:szCs w:val="19"/>
          <w:lang w:val="en-GB"/>
        </w:rPr>
        <w:t>bounced back sharply, while global infrastructure continued to deliver consistent long-term returns.</w:t>
      </w:r>
    </w:p>
    <w:p w14:paraId="76EA1E29" w14:textId="77777777" w:rsidR="0099154A" w:rsidRPr="00BB713A" w:rsidRDefault="0099154A" w:rsidP="00BB713A">
      <w:pPr>
        <w:pStyle w:val="Heading2"/>
        <w:keepNext w:val="0"/>
        <w:keepLines w:val="0"/>
        <w:numPr>
          <w:ilvl w:val="0"/>
          <w:numId w:val="26"/>
        </w:numPr>
        <w:spacing w:before="0" w:afterLines="60" w:after="144" w:line="240" w:lineRule="auto"/>
        <w:rPr>
          <w:rFonts w:ascii="Source Sans Pro" w:eastAsia="Arial" w:hAnsi="Source Sans Pro" w:cs="Times New Roman"/>
          <w:bCs/>
          <w:color w:val="3B3838" w:themeColor="background1" w:themeShade="40"/>
          <w:sz w:val="19"/>
          <w:szCs w:val="19"/>
          <w:lang w:val="en-GB"/>
        </w:rPr>
      </w:pPr>
      <w:r w:rsidRPr="0099154A">
        <w:rPr>
          <w:rFonts w:ascii="Source Sans Pro" w:eastAsia="Arial" w:hAnsi="Source Sans Pro" w:cs="Times New Roman"/>
          <w:bCs/>
          <w:color w:val="3B3838" w:themeColor="background1" w:themeShade="40"/>
          <w:sz w:val="19"/>
          <w:szCs w:val="19"/>
          <w:lang w:val="en-GB"/>
        </w:rPr>
        <w:t xml:space="preserve">Bond markets remained volatile, </w:t>
      </w:r>
      <w:r w:rsidRPr="00BB713A">
        <w:rPr>
          <w:rFonts w:ascii="Source Sans Pro" w:eastAsia="Arial" w:hAnsi="Source Sans Pro" w:cs="Times New Roman"/>
          <w:b w:val="0"/>
          <w:color w:val="3B3838" w:themeColor="background1" w:themeShade="40"/>
          <w:sz w:val="19"/>
          <w:szCs w:val="19"/>
          <w:lang w:val="en-GB"/>
        </w:rPr>
        <w:t>particularly in the US, amid trade-related uncertainty, policy shifts, and recession fears. In contrast, Australian bonds were steadier, with yields falling as rate cut expectations firmed.</w:t>
      </w:r>
    </w:p>
    <w:p w14:paraId="577108E5" w14:textId="77777777" w:rsidR="0099154A" w:rsidRPr="00BB713A" w:rsidRDefault="0099154A" w:rsidP="00BB713A">
      <w:pPr>
        <w:pStyle w:val="Heading2"/>
        <w:keepNext w:val="0"/>
        <w:keepLines w:val="0"/>
        <w:numPr>
          <w:ilvl w:val="0"/>
          <w:numId w:val="26"/>
        </w:numPr>
        <w:spacing w:before="0" w:afterLines="60" w:after="144" w:line="240" w:lineRule="auto"/>
        <w:rPr>
          <w:rFonts w:ascii="Source Sans Pro" w:eastAsia="Arial" w:hAnsi="Source Sans Pro" w:cs="Times New Roman"/>
          <w:bCs/>
          <w:color w:val="3B3838" w:themeColor="background1" w:themeShade="40"/>
          <w:sz w:val="19"/>
          <w:szCs w:val="19"/>
          <w:lang w:val="en-GB"/>
        </w:rPr>
      </w:pPr>
      <w:r w:rsidRPr="0099154A">
        <w:rPr>
          <w:rFonts w:ascii="Source Sans Pro" w:eastAsia="Arial" w:hAnsi="Source Sans Pro" w:cs="Times New Roman"/>
          <w:bCs/>
          <w:color w:val="3B3838" w:themeColor="background1" w:themeShade="40"/>
          <w:sz w:val="19"/>
          <w:szCs w:val="19"/>
          <w:lang w:val="en-GB"/>
        </w:rPr>
        <w:t>Gold surged to record highs,</w:t>
      </w:r>
      <w:r w:rsidRPr="00BB713A">
        <w:rPr>
          <w:rFonts w:ascii="Source Sans Pro" w:eastAsia="Arial" w:hAnsi="Source Sans Pro" w:cs="Times New Roman"/>
          <w:b w:val="0"/>
          <w:color w:val="3B3838" w:themeColor="background1" w:themeShade="40"/>
          <w:sz w:val="19"/>
          <w:szCs w:val="19"/>
          <w:lang w:val="en-GB"/>
        </w:rPr>
        <w:t xml:space="preserve"> reflecting increased demand for safe-haven assets during periods of geopolitical and market stress.</w:t>
      </w:r>
    </w:p>
    <w:p w14:paraId="28158E3D" w14:textId="77777777" w:rsidR="0099154A" w:rsidRPr="00BB713A" w:rsidRDefault="0099154A" w:rsidP="00BB713A">
      <w:pPr>
        <w:pStyle w:val="Heading2"/>
        <w:keepNext w:val="0"/>
        <w:keepLines w:val="0"/>
        <w:numPr>
          <w:ilvl w:val="0"/>
          <w:numId w:val="26"/>
        </w:numPr>
        <w:spacing w:before="0" w:afterLines="60" w:after="144" w:line="240" w:lineRule="auto"/>
        <w:rPr>
          <w:rFonts w:ascii="Source Sans Pro" w:eastAsia="Arial" w:hAnsi="Source Sans Pro" w:cs="Times New Roman"/>
          <w:bCs/>
          <w:color w:val="3B3838" w:themeColor="background1" w:themeShade="40"/>
          <w:sz w:val="19"/>
          <w:szCs w:val="19"/>
          <w:lang w:val="en-GB"/>
        </w:rPr>
      </w:pPr>
      <w:r w:rsidRPr="0099154A">
        <w:rPr>
          <w:rFonts w:ascii="Source Sans Pro" w:eastAsia="Arial" w:hAnsi="Source Sans Pro" w:cs="Times New Roman"/>
          <w:bCs/>
          <w:color w:val="3B3838" w:themeColor="background1" w:themeShade="40"/>
          <w:sz w:val="19"/>
          <w:szCs w:val="19"/>
          <w:lang w:val="en-GB"/>
        </w:rPr>
        <w:t xml:space="preserve">Oil prices fell sharply </w:t>
      </w:r>
      <w:r w:rsidRPr="00BB713A">
        <w:rPr>
          <w:rFonts w:ascii="Source Sans Pro" w:eastAsia="Arial" w:hAnsi="Source Sans Pro" w:cs="Times New Roman"/>
          <w:b w:val="0"/>
          <w:color w:val="3B3838" w:themeColor="background1" w:themeShade="40"/>
          <w:sz w:val="19"/>
          <w:szCs w:val="19"/>
          <w:lang w:val="en-GB"/>
        </w:rPr>
        <w:t>due to weaker demand outlooks and OPEC’s decision to increase supply, while other industrial commodities like iron ore and copper also softened.</w:t>
      </w:r>
    </w:p>
    <w:p w14:paraId="29425579" w14:textId="7E6C4856" w:rsidR="0099154A" w:rsidRPr="0099154A" w:rsidRDefault="0099154A" w:rsidP="00BB713A">
      <w:pPr>
        <w:pStyle w:val="Heading2"/>
        <w:keepNext w:val="0"/>
        <w:keepLines w:val="0"/>
        <w:numPr>
          <w:ilvl w:val="0"/>
          <w:numId w:val="26"/>
        </w:numPr>
        <w:spacing w:before="0" w:afterLines="60" w:after="144" w:line="240" w:lineRule="auto"/>
        <w:rPr>
          <w:rFonts w:ascii="Source Sans Pro" w:eastAsia="Arial" w:hAnsi="Source Sans Pro" w:cs="Times New Roman"/>
          <w:bCs/>
          <w:color w:val="3B3838" w:themeColor="background1" w:themeShade="40"/>
          <w:sz w:val="19"/>
          <w:szCs w:val="19"/>
          <w:lang w:val="en-GB"/>
        </w:rPr>
      </w:pPr>
      <w:r w:rsidRPr="0099154A">
        <w:rPr>
          <w:rFonts w:ascii="Source Sans Pro" w:eastAsia="Arial" w:hAnsi="Source Sans Pro" w:cs="Times New Roman"/>
          <w:bCs/>
          <w:color w:val="3B3838" w:themeColor="background1" w:themeShade="40"/>
          <w:sz w:val="19"/>
          <w:szCs w:val="19"/>
          <w:lang w:val="en-GB"/>
        </w:rPr>
        <w:t xml:space="preserve">Currency markets reflected a shift away from the US dollar, </w:t>
      </w:r>
      <w:r w:rsidRPr="00BB713A">
        <w:rPr>
          <w:rFonts w:ascii="Source Sans Pro" w:eastAsia="Arial" w:hAnsi="Source Sans Pro" w:cs="Times New Roman"/>
          <w:b w:val="0"/>
          <w:color w:val="3B3838" w:themeColor="background1" w:themeShade="40"/>
          <w:sz w:val="19"/>
          <w:szCs w:val="19"/>
          <w:lang w:val="en-GB"/>
        </w:rPr>
        <w:t>with investors favouring the euro, yen, and Swiss franc. The Australian dollar gained modestly, buoyed by relative undervaluation and changing global capital flows.</w:t>
      </w:r>
      <w:r w:rsidRPr="0099154A">
        <w:rPr>
          <w:rFonts w:ascii="Source Sans Pro" w:eastAsia="Arial" w:hAnsi="Source Sans Pro" w:cs="Times New Roman"/>
          <w:b w:val="0"/>
          <w:color w:val="3B3838" w:themeColor="background1" w:themeShade="40"/>
          <w:sz w:val="19"/>
          <w:szCs w:val="19"/>
          <w:lang w:val="en-GB"/>
        </w:rPr>
        <w:t xml:space="preserve"> </w:t>
      </w:r>
    </w:p>
    <w:p w14:paraId="1269CC18" w14:textId="22E105F5" w:rsidR="00972544" w:rsidRPr="00972544" w:rsidRDefault="0099154A" w:rsidP="00BB713A">
      <w:pPr>
        <w:pStyle w:val="BodyCopy"/>
        <w:numPr>
          <w:ilvl w:val="0"/>
          <w:numId w:val="25"/>
        </w:numPr>
        <w:tabs>
          <w:tab w:val="clear" w:pos="720"/>
        </w:tabs>
        <w:spacing w:afterLines="60" w:after="144"/>
        <w:ind w:left="426" w:hanging="284"/>
        <w:rPr>
          <w:lang w:val="en-GB"/>
        </w:rPr>
      </w:pPr>
      <w:r w:rsidRPr="00BB713A">
        <w:rPr>
          <w:b/>
          <w:lang w:val="en-GB"/>
        </w:rPr>
        <w:t>Investor sentiment remains cautious.</w:t>
      </w:r>
      <w:r w:rsidRPr="0099154A">
        <w:rPr>
          <w:bCs/>
          <w:lang w:val="en-GB"/>
        </w:rPr>
        <w:t xml:space="preserve"> Markets are likely to stay sensitive to geopolitical developments, incoming economic data, and evolving central bank policy signals.</w:t>
      </w:r>
    </w:p>
    <w:p w14:paraId="3A37ECBC" w14:textId="77777777" w:rsidR="0099154A" w:rsidRDefault="0099154A" w:rsidP="00170C18">
      <w:pPr>
        <w:pStyle w:val="BodyCopy"/>
      </w:pPr>
    </w:p>
    <w:p w14:paraId="517D001F" w14:textId="77777777" w:rsidR="0099154A" w:rsidRDefault="0099154A" w:rsidP="00170C18">
      <w:pPr>
        <w:pStyle w:val="BodyCopy"/>
      </w:pPr>
    </w:p>
    <w:p w14:paraId="56681326" w14:textId="77777777" w:rsidR="0099154A" w:rsidRDefault="0099154A" w:rsidP="00170C18">
      <w:pPr>
        <w:pStyle w:val="BodyCopy"/>
      </w:pPr>
    </w:p>
    <w:p w14:paraId="5108361A" w14:textId="77777777" w:rsidR="0099154A" w:rsidRDefault="0099154A" w:rsidP="00170C18">
      <w:pPr>
        <w:pStyle w:val="BodyCopy"/>
      </w:pPr>
    </w:p>
    <w:p w14:paraId="02DCD662" w14:textId="77777777" w:rsidR="0099154A" w:rsidRDefault="0099154A" w:rsidP="00170C18">
      <w:pPr>
        <w:pStyle w:val="BodyCopy"/>
      </w:pPr>
    </w:p>
    <w:p w14:paraId="20B0AC1A" w14:textId="77777777" w:rsidR="0099154A" w:rsidRDefault="0099154A" w:rsidP="00170C18">
      <w:pPr>
        <w:pStyle w:val="BodyCopy"/>
      </w:pPr>
    </w:p>
    <w:p w14:paraId="6E749C96" w14:textId="77777777" w:rsidR="0099154A" w:rsidRDefault="0099154A" w:rsidP="00170C18">
      <w:pPr>
        <w:pStyle w:val="BodyCopy"/>
      </w:pPr>
    </w:p>
    <w:p w14:paraId="6480FC62" w14:textId="77777777" w:rsidR="0099154A" w:rsidRDefault="0099154A" w:rsidP="00170C18">
      <w:pPr>
        <w:pStyle w:val="BodyCopy"/>
      </w:pPr>
    </w:p>
    <w:p w14:paraId="727A7A83" w14:textId="77777777" w:rsidR="0099154A" w:rsidRDefault="0099154A" w:rsidP="00170C18">
      <w:pPr>
        <w:pStyle w:val="BodyCopy"/>
      </w:pPr>
    </w:p>
    <w:p w14:paraId="707CA7E7" w14:textId="77777777" w:rsidR="0099154A" w:rsidRDefault="0099154A" w:rsidP="00170C18">
      <w:pPr>
        <w:pStyle w:val="BodyCopy"/>
      </w:pPr>
    </w:p>
    <w:p w14:paraId="5C6D15A7" w14:textId="77777777" w:rsidR="0099154A" w:rsidRDefault="0099154A" w:rsidP="00170C18">
      <w:pPr>
        <w:pStyle w:val="BodyCopy"/>
      </w:pPr>
    </w:p>
    <w:p w14:paraId="1A5F4C12" w14:textId="77777777" w:rsidR="0099154A" w:rsidRDefault="0099154A" w:rsidP="00170C18">
      <w:pPr>
        <w:pStyle w:val="BodyCopy"/>
      </w:pPr>
    </w:p>
    <w:p w14:paraId="431B500F" w14:textId="77777777" w:rsidR="0099154A" w:rsidRDefault="0099154A" w:rsidP="00170C18">
      <w:pPr>
        <w:pStyle w:val="BodyCopy"/>
      </w:pPr>
    </w:p>
    <w:p w14:paraId="11D9916F" w14:textId="77777777" w:rsidR="0099154A" w:rsidRDefault="0099154A" w:rsidP="00170C18">
      <w:pPr>
        <w:pStyle w:val="BodyCopy"/>
      </w:pPr>
    </w:p>
    <w:p w14:paraId="40303575" w14:textId="77777777" w:rsidR="0099154A" w:rsidRDefault="0099154A" w:rsidP="00170C18">
      <w:pPr>
        <w:pStyle w:val="BodyCopy"/>
      </w:pPr>
    </w:p>
    <w:p w14:paraId="4317CC66" w14:textId="77777777" w:rsidR="0099154A" w:rsidRDefault="0099154A" w:rsidP="00170C18">
      <w:pPr>
        <w:pStyle w:val="BodyCopy"/>
      </w:pPr>
    </w:p>
    <w:p w14:paraId="737BEFBA" w14:textId="77777777" w:rsidR="0099154A" w:rsidRDefault="0099154A" w:rsidP="00170C18">
      <w:pPr>
        <w:pStyle w:val="BodyCopy"/>
      </w:pPr>
    </w:p>
    <w:p w14:paraId="539DC8B1" w14:textId="77777777" w:rsidR="0099154A" w:rsidRDefault="0099154A" w:rsidP="00170C18">
      <w:pPr>
        <w:pStyle w:val="BodyCopy"/>
      </w:pPr>
    </w:p>
    <w:p w14:paraId="49E3D5F1" w14:textId="77777777" w:rsidR="0099154A" w:rsidRDefault="0099154A" w:rsidP="00170C18">
      <w:pPr>
        <w:pStyle w:val="BodyCopy"/>
      </w:pPr>
    </w:p>
    <w:p w14:paraId="043D8D1E" w14:textId="77777777" w:rsidR="0099154A" w:rsidRDefault="0099154A" w:rsidP="00170C18">
      <w:pPr>
        <w:pStyle w:val="BodyCopy"/>
      </w:pPr>
    </w:p>
    <w:p w14:paraId="3F538AF0" w14:textId="77777777" w:rsidR="0099154A" w:rsidRDefault="0099154A" w:rsidP="00170C18">
      <w:pPr>
        <w:pStyle w:val="BodyCopy"/>
      </w:pPr>
    </w:p>
    <w:p w14:paraId="3FDA9E7D" w14:textId="77777777" w:rsidR="0099154A" w:rsidRDefault="0099154A" w:rsidP="00170C18">
      <w:pPr>
        <w:pStyle w:val="BodyCopy"/>
      </w:pPr>
    </w:p>
    <w:p w14:paraId="52414CF0" w14:textId="77777777" w:rsidR="0099154A" w:rsidRDefault="0099154A" w:rsidP="00170C18">
      <w:pPr>
        <w:pStyle w:val="BodyCopy"/>
      </w:pPr>
    </w:p>
    <w:p w14:paraId="255BFB89" w14:textId="77777777" w:rsidR="0099154A" w:rsidRDefault="0099154A" w:rsidP="00170C18">
      <w:pPr>
        <w:pStyle w:val="BodyCopy"/>
      </w:pPr>
    </w:p>
    <w:p w14:paraId="0105A359" w14:textId="77777777" w:rsidR="0099154A" w:rsidRDefault="0099154A" w:rsidP="00170C18">
      <w:pPr>
        <w:pStyle w:val="BodyCopy"/>
      </w:pPr>
    </w:p>
    <w:p w14:paraId="169DD3BD" w14:textId="77777777" w:rsidR="0099154A" w:rsidRDefault="0099154A" w:rsidP="00170C18">
      <w:pPr>
        <w:pStyle w:val="BodyCopy"/>
      </w:pPr>
    </w:p>
    <w:p w14:paraId="3017DA7E" w14:textId="77777777" w:rsidR="0099154A" w:rsidRDefault="0099154A" w:rsidP="00170C18">
      <w:pPr>
        <w:pStyle w:val="BodyCopy"/>
      </w:pPr>
    </w:p>
    <w:p w14:paraId="4333C35C" w14:textId="77777777" w:rsidR="0099154A" w:rsidRDefault="0099154A" w:rsidP="00170C18">
      <w:pPr>
        <w:pStyle w:val="BodyCopy"/>
      </w:pPr>
    </w:p>
    <w:p w14:paraId="03BC3E95" w14:textId="77777777" w:rsidR="0099154A" w:rsidRDefault="0099154A" w:rsidP="00170C18">
      <w:pPr>
        <w:pStyle w:val="BodyCopy"/>
      </w:pPr>
    </w:p>
    <w:p w14:paraId="7256407E" w14:textId="77777777" w:rsidR="0099154A" w:rsidRDefault="0099154A" w:rsidP="00170C18">
      <w:pPr>
        <w:pStyle w:val="BodyCopy"/>
      </w:pPr>
    </w:p>
    <w:p w14:paraId="051B99C3" w14:textId="77777777" w:rsidR="0099154A" w:rsidRDefault="0099154A" w:rsidP="00170C18">
      <w:pPr>
        <w:pStyle w:val="BodyCopy"/>
      </w:pPr>
    </w:p>
    <w:p w14:paraId="6E07BA4D" w14:textId="77777777" w:rsidR="0099154A" w:rsidRDefault="0099154A" w:rsidP="00170C18">
      <w:pPr>
        <w:pStyle w:val="BodyCopy"/>
      </w:pPr>
    </w:p>
    <w:p w14:paraId="76B27C31" w14:textId="77777777" w:rsidR="0099154A" w:rsidRDefault="0099154A" w:rsidP="00170C18">
      <w:pPr>
        <w:pStyle w:val="BodyCopy"/>
      </w:pPr>
    </w:p>
    <w:p w14:paraId="3ED49BBE" w14:textId="77777777" w:rsidR="0099154A" w:rsidRPr="004F4F71" w:rsidRDefault="0099154A" w:rsidP="00170C18">
      <w:pPr>
        <w:pStyle w:val="BodyCopy"/>
      </w:pPr>
    </w:p>
    <w:p w14:paraId="02F9D348" w14:textId="77777777" w:rsidR="00EA26AD" w:rsidRPr="004F4F71" w:rsidRDefault="00EA26AD" w:rsidP="00170C18">
      <w:pPr>
        <w:pStyle w:val="BodyCopy"/>
      </w:pPr>
    </w:p>
    <w:p w14:paraId="4BA6BEF9" w14:textId="77777777" w:rsidR="00EA26AD" w:rsidRPr="004F4F71" w:rsidRDefault="00EA26AD" w:rsidP="00170C18">
      <w:pPr>
        <w:pStyle w:val="BodyCopy"/>
        <w:sectPr w:rsidR="00EA26AD" w:rsidRPr="004F4F71" w:rsidSect="00557E1D">
          <w:type w:val="continuous"/>
          <w:pgSz w:w="11906" w:h="16838"/>
          <w:pgMar w:top="2410" w:right="794" w:bottom="1134" w:left="794" w:header="709" w:footer="314" w:gutter="0"/>
          <w:cols w:num="2" w:space="566"/>
          <w:docGrid w:linePitch="360"/>
        </w:sectPr>
      </w:pPr>
    </w:p>
    <w:p w14:paraId="6B558D11" w14:textId="77777777" w:rsidR="00D726CD" w:rsidRPr="004F4F71" w:rsidRDefault="00D726CD" w:rsidP="00170C18">
      <w:pPr>
        <w:pStyle w:val="BodyCopy"/>
        <w:ind w:left="-284"/>
        <w:rPr>
          <w:b/>
          <w:bCs/>
          <w:sz w:val="16"/>
          <w:szCs w:val="16"/>
        </w:rPr>
      </w:pPr>
    </w:p>
    <w:p w14:paraId="5B9496E6" w14:textId="77777777" w:rsidR="00FD542A" w:rsidRDefault="00FD542A" w:rsidP="00170C18">
      <w:pPr>
        <w:pStyle w:val="BodyCopy"/>
        <w:ind w:left="-284"/>
        <w:rPr>
          <w:b/>
          <w:bCs/>
          <w:sz w:val="16"/>
          <w:szCs w:val="16"/>
        </w:rPr>
      </w:pPr>
    </w:p>
    <w:p w14:paraId="18C3E460" w14:textId="77777777" w:rsidR="00FD542A" w:rsidRPr="004F4F71" w:rsidRDefault="00FD542A" w:rsidP="00170C18">
      <w:pPr>
        <w:pStyle w:val="BodyCopy"/>
        <w:ind w:left="-284"/>
        <w:rPr>
          <w:b/>
          <w:bCs/>
          <w:sz w:val="16"/>
          <w:szCs w:val="16"/>
        </w:rPr>
      </w:pPr>
    </w:p>
    <w:p w14:paraId="62BB91EB" w14:textId="77777777" w:rsidR="00B73192" w:rsidRPr="004F4F71" w:rsidRDefault="00B73192" w:rsidP="00170C18">
      <w:pPr>
        <w:pStyle w:val="BodyCopy"/>
        <w:ind w:left="-284"/>
        <w:rPr>
          <w:b/>
          <w:bCs/>
          <w:sz w:val="16"/>
          <w:szCs w:val="16"/>
        </w:rPr>
      </w:pPr>
    </w:p>
    <w:p w14:paraId="518D33CC" w14:textId="77777777" w:rsidR="00B73192" w:rsidRPr="004F4F71" w:rsidRDefault="00B73192" w:rsidP="00170C18">
      <w:pPr>
        <w:pStyle w:val="BodyCopy"/>
        <w:ind w:left="-284"/>
        <w:rPr>
          <w:b/>
          <w:bCs/>
          <w:sz w:val="16"/>
          <w:szCs w:val="16"/>
        </w:rPr>
      </w:pPr>
    </w:p>
    <w:p w14:paraId="48D6B1E5" w14:textId="77777777" w:rsidR="0055025B" w:rsidRPr="004F4F71" w:rsidRDefault="0055025B" w:rsidP="00170C18">
      <w:pPr>
        <w:pStyle w:val="BodyCopy"/>
        <w:ind w:left="-284"/>
        <w:rPr>
          <w:b/>
          <w:bCs/>
          <w:sz w:val="16"/>
          <w:szCs w:val="16"/>
        </w:rPr>
      </w:pPr>
    </w:p>
    <w:p w14:paraId="47769F90" w14:textId="6959336A" w:rsidR="008E6B9E" w:rsidRDefault="7EEC4254" w:rsidP="00170C18">
      <w:pPr>
        <w:pStyle w:val="BodyCopy"/>
        <w:ind w:left="-284"/>
        <w:rPr>
          <w:sz w:val="16"/>
          <w:szCs w:val="16"/>
        </w:rPr>
      </w:pPr>
      <w:r w:rsidRPr="004F4F71">
        <w:rPr>
          <w:b/>
          <w:bCs/>
          <w:sz w:val="16"/>
          <w:szCs w:val="16"/>
        </w:rPr>
        <w:t>Disclaimer:</w:t>
      </w:r>
      <w:r w:rsidRPr="004F4F71">
        <w:rPr>
          <w:sz w:val="16"/>
          <w:szCs w:val="16"/>
        </w:rPr>
        <w:t xml:space="preserve"> This document has been prepared for the FMD Financial Economic Snapshot by </w:t>
      </w:r>
      <w:r w:rsidR="68DD1AF9" w:rsidRPr="004F4F71">
        <w:rPr>
          <w:sz w:val="16"/>
          <w:szCs w:val="16"/>
        </w:rPr>
        <w:t>FMD Group</w:t>
      </w:r>
      <w:r w:rsidR="0088238E" w:rsidRPr="004F4F71">
        <w:rPr>
          <w:sz w:val="16"/>
          <w:szCs w:val="16"/>
        </w:rPr>
        <w:t xml:space="preserve"> </w:t>
      </w:r>
      <w:r w:rsidRPr="004F4F71">
        <w:rPr>
          <w:sz w:val="16"/>
          <w:szCs w:val="16"/>
        </w:rPr>
        <w:t xml:space="preserve">and is intended to be a general overview of the subject matter.  The document is not intended to be comprehensive and should not be relied upon as such. We have not </w:t>
      </w:r>
      <w:proofErr w:type="gramStart"/>
      <w:r w:rsidRPr="004F4F71">
        <w:rPr>
          <w:sz w:val="16"/>
          <w:szCs w:val="16"/>
        </w:rPr>
        <w:t>taken into account</w:t>
      </w:r>
      <w:proofErr w:type="gramEnd"/>
      <w:r w:rsidRPr="004F4F71">
        <w:rPr>
          <w:sz w:val="16"/>
          <w:szCs w:val="16"/>
        </w:rPr>
        <w:t xml:space="preserve"> the individual objectives or circumstances of any person.  Legal, financial and other professional advice should be sought prior to applying the information contained in this document. Advice is required before any content can be applied at </w:t>
      </w:r>
      <w:r w:rsidR="0CC8CDBB" w:rsidRPr="004F4F71">
        <w:rPr>
          <w:sz w:val="16"/>
          <w:szCs w:val="16"/>
        </w:rPr>
        <w:t xml:space="preserve">a </w:t>
      </w:r>
      <w:r w:rsidRPr="004F4F71">
        <w:rPr>
          <w:sz w:val="16"/>
          <w:szCs w:val="16"/>
        </w:rPr>
        <w:t xml:space="preserve">personal level. No responsibility is accepted by </w:t>
      </w:r>
      <w:r w:rsidR="315ACDCE" w:rsidRPr="004F4F71">
        <w:rPr>
          <w:sz w:val="16"/>
          <w:szCs w:val="16"/>
        </w:rPr>
        <w:t>FMD Group or its officers</w:t>
      </w:r>
      <w:r w:rsidRPr="004F4F71">
        <w:rPr>
          <w:sz w:val="16"/>
          <w:szCs w:val="16"/>
        </w:rPr>
        <w:t>.</w:t>
      </w:r>
      <w:r w:rsidR="315ACDCE" w:rsidRPr="004F4F71">
        <w:rPr>
          <w:sz w:val="16"/>
          <w:szCs w:val="16"/>
        </w:rPr>
        <w:t xml:space="preserve"> Past performance is not an indication of future performance.</w:t>
      </w:r>
    </w:p>
    <w:sectPr w:rsidR="008E6B9E" w:rsidSect="00557E1D">
      <w:type w:val="continuous"/>
      <w:pgSz w:w="11906" w:h="16838"/>
      <w:pgMar w:top="2410" w:right="567" w:bottom="1134" w:left="992" w:header="709"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99BB0" w14:textId="77777777" w:rsidR="00277D74" w:rsidRDefault="00277D74" w:rsidP="0015704B">
      <w:pPr>
        <w:spacing w:after="0" w:line="240" w:lineRule="auto"/>
      </w:pPr>
      <w:r>
        <w:separator/>
      </w:r>
    </w:p>
  </w:endnote>
  <w:endnote w:type="continuationSeparator" w:id="0">
    <w:p w14:paraId="5D53A63C" w14:textId="77777777" w:rsidR="00277D74" w:rsidRDefault="00277D74" w:rsidP="0015704B">
      <w:pPr>
        <w:spacing w:after="0" w:line="240" w:lineRule="auto"/>
      </w:pPr>
      <w:r>
        <w:continuationSeparator/>
      </w:r>
    </w:p>
  </w:endnote>
  <w:endnote w:type="continuationNotice" w:id="1">
    <w:p w14:paraId="120BB1F6" w14:textId="77777777" w:rsidR="00277D74" w:rsidRDefault="00277D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Merriweather">
    <w:charset w:val="00"/>
    <w:family w:val="auto"/>
    <w:pitch w:val="variable"/>
    <w:sig w:usb0="20000207" w:usb1="00000002" w:usb2="00000000" w:usb3="00000000" w:csb0="00000197" w:csb1="00000000"/>
  </w:font>
  <w:font w:name="Montserrat SemiBold">
    <w:panose1 w:val="00000000000000000000"/>
    <w:charset w:val="00"/>
    <w:family w:val="auto"/>
    <w:pitch w:val="variable"/>
    <w:sig w:usb0="A00002FF" w:usb1="4000207B"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kkuratStd">
    <w:altName w:val="Cambria"/>
    <w:panose1 w:val="00000000000000000000"/>
    <w:charset w:val="00"/>
    <w:family w:val="swiss"/>
    <w:notTrueType/>
    <w:pitch w:val="variable"/>
    <w:sig w:usb0="800000AF" w:usb1="4000216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BB7EE" w14:textId="7B88FFC2" w:rsidR="00C524B3" w:rsidRPr="001E2CB7" w:rsidRDefault="00C524B3" w:rsidP="006153C1">
    <w:pPr>
      <w:pStyle w:val="Footer"/>
      <w:tabs>
        <w:tab w:val="clear" w:pos="9026"/>
        <w:tab w:val="right" w:pos="10206"/>
      </w:tabs>
      <w:rPr>
        <w:rFonts w:ascii="Source Sans Pro" w:hAnsi="Source Sans Pro"/>
        <w:color w:val="5D4F4B" w:themeColor="accent1"/>
        <w:sz w:val="16"/>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007B7B" w:themeColor="accent5"/>
        <w:bottom w:val="single" w:sz="4" w:space="0" w:color="007B7B" w:themeColor="accent5"/>
      </w:tblBorders>
      <w:tblLayout w:type="fixed"/>
      <w:tblCellMar>
        <w:top w:w="170" w:type="dxa"/>
        <w:left w:w="0" w:type="dxa"/>
        <w:right w:w="0" w:type="dxa"/>
      </w:tblCellMar>
      <w:tblLook w:val="04A0" w:firstRow="1" w:lastRow="0" w:firstColumn="1" w:lastColumn="0" w:noHBand="0" w:noVBand="1"/>
    </w:tblPr>
    <w:tblGrid>
      <w:gridCol w:w="2408"/>
      <w:gridCol w:w="2408"/>
      <w:gridCol w:w="2408"/>
      <w:gridCol w:w="3321"/>
    </w:tblGrid>
    <w:tr w:rsidR="005E3F68" w:rsidRPr="001E03C8" w14:paraId="0585AF41" w14:textId="77777777" w:rsidTr="00EB7EE1">
      <w:trPr>
        <w:trHeight w:val="70"/>
      </w:trPr>
      <w:tc>
        <w:tcPr>
          <w:tcW w:w="2362" w:type="dxa"/>
          <w:shd w:val="clear" w:color="auto" w:fill="auto"/>
        </w:tcPr>
        <w:p w14:paraId="4AC2952C" w14:textId="77777777" w:rsidR="005E3F68" w:rsidRPr="001E2CB7" w:rsidRDefault="005E3F68" w:rsidP="005E3F68">
          <w:pPr>
            <w:pStyle w:val="FooterContactDetails"/>
            <w:spacing w:after="120"/>
            <w:rPr>
              <w:rFonts w:ascii="Source Sans Pro" w:hAnsi="Source Sans Pro"/>
              <w:color w:val="5D4F4B" w:themeColor="accent1"/>
            </w:rPr>
          </w:pPr>
          <w:r w:rsidRPr="001E2CB7">
            <w:rPr>
              <w:rFonts w:ascii="Source Sans Pro" w:hAnsi="Source Sans Pro"/>
              <w:color w:val="5D4F4B" w:themeColor="accent1"/>
            </w:rPr>
            <w:t>Melbourne</w:t>
          </w:r>
          <w:r>
            <w:rPr>
              <w:rFonts w:ascii="Source Sans Pro" w:hAnsi="Source Sans Pro"/>
              <w:color w:val="5D4F4B" w:themeColor="accent1"/>
            </w:rPr>
            <w:br/>
            <w:t>P</w:t>
          </w:r>
          <w:r w:rsidRPr="001E2CB7">
            <w:rPr>
              <w:rFonts w:ascii="Source Sans Pro" w:hAnsi="Source Sans Pro"/>
              <w:color w:val="5D4F4B" w:themeColor="accent1"/>
            </w:rPr>
            <w:t xml:space="preserve"> </w:t>
          </w:r>
          <w:proofErr w:type="gramStart"/>
          <w:r w:rsidRPr="001E2CB7">
            <w:rPr>
              <w:rFonts w:ascii="Source Sans Pro" w:hAnsi="Source Sans Pro"/>
              <w:color w:val="5D4F4B" w:themeColor="accent1"/>
            </w:rPr>
            <w:t xml:space="preserve">   (</w:t>
          </w:r>
          <w:proofErr w:type="gramEnd"/>
          <w:r w:rsidRPr="001E2CB7">
            <w:rPr>
              <w:rFonts w:ascii="Source Sans Pro" w:hAnsi="Source Sans Pro"/>
              <w:color w:val="5D4F4B" w:themeColor="accent1"/>
            </w:rPr>
            <w:t>03) 9620 4633</w:t>
          </w:r>
        </w:p>
      </w:tc>
      <w:tc>
        <w:tcPr>
          <w:tcW w:w="2363" w:type="dxa"/>
          <w:shd w:val="clear" w:color="auto" w:fill="auto"/>
        </w:tcPr>
        <w:p w14:paraId="25E18616" w14:textId="77777777" w:rsidR="005E3F68" w:rsidRPr="001E2CB7" w:rsidRDefault="005E3F68" w:rsidP="005E3F68">
          <w:pPr>
            <w:pStyle w:val="FooterContactDetails"/>
            <w:spacing w:after="120"/>
            <w:rPr>
              <w:rFonts w:ascii="Source Sans Pro" w:hAnsi="Source Sans Pro"/>
              <w:color w:val="5D4F4B" w:themeColor="accent1"/>
            </w:rPr>
          </w:pPr>
          <w:r w:rsidRPr="001E2CB7">
            <w:rPr>
              <w:rFonts w:ascii="Source Sans Pro" w:hAnsi="Source Sans Pro"/>
              <w:color w:val="5D4F4B" w:themeColor="accent1"/>
            </w:rPr>
            <w:t>Adelaide</w:t>
          </w:r>
          <w:r>
            <w:rPr>
              <w:rFonts w:ascii="Source Sans Pro" w:hAnsi="Source Sans Pro"/>
              <w:color w:val="5D4F4B" w:themeColor="accent1"/>
            </w:rPr>
            <w:br/>
          </w:r>
          <w:r w:rsidRPr="001E2CB7">
            <w:rPr>
              <w:rFonts w:ascii="Source Sans Pro" w:hAnsi="Source Sans Pro"/>
              <w:color w:val="5D4F4B" w:themeColor="accent1"/>
            </w:rPr>
            <w:t xml:space="preserve">P </w:t>
          </w:r>
          <w:proofErr w:type="gramStart"/>
          <w:r w:rsidRPr="001E2CB7">
            <w:rPr>
              <w:rFonts w:ascii="Source Sans Pro" w:hAnsi="Source Sans Pro"/>
              <w:color w:val="5D4F4B" w:themeColor="accent1"/>
            </w:rPr>
            <w:t xml:space="preserve">   (</w:t>
          </w:r>
          <w:proofErr w:type="gramEnd"/>
          <w:r w:rsidRPr="001E2CB7">
            <w:rPr>
              <w:rFonts w:ascii="Source Sans Pro" w:hAnsi="Source Sans Pro"/>
              <w:color w:val="5D4F4B" w:themeColor="accent1"/>
            </w:rPr>
            <w:t>08) 8110 4888</w:t>
          </w:r>
        </w:p>
      </w:tc>
      <w:tc>
        <w:tcPr>
          <w:tcW w:w="2363" w:type="dxa"/>
          <w:shd w:val="clear" w:color="auto" w:fill="auto"/>
        </w:tcPr>
        <w:p w14:paraId="57E1D04F" w14:textId="77777777" w:rsidR="005E3F68" w:rsidRPr="001E2CB7" w:rsidRDefault="005E3F68" w:rsidP="005E3F68">
          <w:pPr>
            <w:pStyle w:val="FooterContactDetails"/>
            <w:spacing w:after="120"/>
            <w:rPr>
              <w:rFonts w:ascii="Source Sans Pro" w:hAnsi="Source Sans Pro"/>
              <w:color w:val="5D4F4B" w:themeColor="accent1"/>
            </w:rPr>
          </w:pPr>
          <w:r w:rsidRPr="001E2CB7">
            <w:rPr>
              <w:rFonts w:ascii="Source Sans Pro" w:hAnsi="Source Sans Pro"/>
              <w:color w:val="5D4F4B" w:themeColor="accent1"/>
            </w:rPr>
            <w:t>Brisbane</w:t>
          </w:r>
          <w:r>
            <w:rPr>
              <w:rFonts w:ascii="Source Sans Pro" w:hAnsi="Source Sans Pro"/>
              <w:color w:val="5D4F4B" w:themeColor="accent1"/>
            </w:rPr>
            <w:br/>
          </w:r>
          <w:r w:rsidRPr="001E2CB7">
            <w:rPr>
              <w:rFonts w:ascii="Source Sans Pro" w:hAnsi="Source Sans Pro"/>
              <w:color w:val="5D4F4B" w:themeColor="accent1"/>
            </w:rPr>
            <w:t xml:space="preserve">P </w:t>
          </w:r>
          <w:proofErr w:type="gramStart"/>
          <w:r w:rsidRPr="001E2CB7">
            <w:rPr>
              <w:rFonts w:ascii="Source Sans Pro" w:hAnsi="Source Sans Pro"/>
              <w:color w:val="5D4F4B" w:themeColor="accent1"/>
            </w:rPr>
            <w:t xml:space="preserve">   (</w:t>
          </w:r>
          <w:proofErr w:type="gramEnd"/>
          <w:r w:rsidRPr="001E2CB7">
            <w:rPr>
              <w:rFonts w:ascii="Source Sans Pro" w:hAnsi="Source Sans Pro"/>
              <w:color w:val="5D4F4B" w:themeColor="accent1"/>
            </w:rPr>
            <w:t>07) 3852 1966</w:t>
          </w:r>
        </w:p>
      </w:tc>
      <w:tc>
        <w:tcPr>
          <w:tcW w:w="3259" w:type="dxa"/>
          <w:shd w:val="clear" w:color="auto" w:fill="auto"/>
        </w:tcPr>
        <w:p w14:paraId="0D014A22" w14:textId="77777777" w:rsidR="005E3F68" w:rsidRPr="001E2CB7" w:rsidRDefault="005E3F68" w:rsidP="005E3F68">
          <w:pPr>
            <w:pStyle w:val="FooterWebsite"/>
            <w:spacing w:after="120"/>
            <w:rPr>
              <w:rFonts w:ascii="Source Sans Pro" w:hAnsi="Source Sans Pro"/>
              <w:b/>
              <w:bCs/>
              <w:color w:val="5D4F4B" w:themeColor="accent1"/>
            </w:rPr>
          </w:pPr>
          <w:r w:rsidRPr="001E2CB7">
            <w:rPr>
              <w:rFonts w:ascii="Source Sans Pro" w:hAnsi="Source Sans Pro"/>
              <w:b/>
              <w:bCs/>
              <w:color w:val="5D4F4B" w:themeColor="accent1"/>
            </w:rPr>
            <w:t>www.fmd.com.au</w:t>
          </w:r>
        </w:p>
      </w:tc>
    </w:tr>
  </w:tbl>
  <w:p w14:paraId="74A10D3A" w14:textId="4547563C" w:rsidR="005E3F68" w:rsidRPr="008B7A9A" w:rsidRDefault="005E3F68" w:rsidP="005E3F68">
    <w:pPr>
      <w:pStyle w:val="FooterText"/>
      <w:spacing w:before="240"/>
      <w:rPr>
        <w:rFonts w:ascii="Source Sans Pro" w:hAnsi="Source Sans Pro"/>
        <w:color w:val="5D4F4B" w:themeColor="accent1"/>
        <w:sz w:val="15"/>
        <w:szCs w:val="22"/>
      </w:rPr>
    </w:pPr>
    <w:r w:rsidRPr="001E2CB7">
      <w:rPr>
        <w:rFonts w:ascii="Source Sans Pro" w:hAnsi="Source Sans Pro"/>
        <w:color w:val="5D4F4B" w:themeColor="accent1"/>
        <w:sz w:val="15"/>
        <w:szCs w:val="22"/>
      </w:rPr>
      <w:t>© 202</w:t>
    </w:r>
    <w:r w:rsidR="00733AD9">
      <w:rPr>
        <w:rFonts w:ascii="Source Sans Pro" w:hAnsi="Source Sans Pro"/>
        <w:color w:val="5D4F4B" w:themeColor="accent1"/>
        <w:sz w:val="15"/>
        <w:szCs w:val="22"/>
      </w:rPr>
      <w:t xml:space="preserve">5 </w:t>
    </w:r>
    <w:r w:rsidRPr="001E2CB7">
      <w:rPr>
        <w:rFonts w:ascii="Source Sans Pro" w:hAnsi="Source Sans Pro"/>
        <w:color w:val="5D4F4B" w:themeColor="accent1"/>
        <w:sz w:val="15"/>
        <w:szCs w:val="22"/>
      </w:rPr>
      <w:t>FMD Financial. FMD is an Authorised Representative of FMD Advisory Services Pty Ltd, AFSL 232977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C6C9B" w14:textId="706F9B15" w:rsidR="00F831C3" w:rsidRPr="001E2CB7" w:rsidRDefault="00F831C3" w:rsidP="00F831C3">
    <w:pPr>
      <w:pStyle w:val="Footer"/>
      <w:tabs>
        <w:tab w:val="clear" w:pos="9026"/>
        <w:tab w:val="right" w:pos="10206"/>
      </w:tabs>
      <w:rPr>
        <w:rFonts w:ascii="Source Sans Pro" w:hAnsi="Source Sans Pro"/>
        <w:color w:val="5D4F4B" w:themeColor="accent1"/>
        <w:sz w:val="16"/>
        <w:szCs w:val="20"/>
      </w:rPr>
    </w:pPr>
    <w:r>
      <w:rPr>
        <w:rFonts w:ascii="Source Sans Pro" w:hAnsi="Source Sans Pro"/>
        <w:b/>
        <w:bCs/>
        <w:color w:val="5D4F4B" w:themeColor="accent1"/>
        <w:sz w:val="16"/>
        <w:szCs w:val="20"/>
      </w:rPr>
      <w:t xml:space="preserve">FMD </w:t>
    </w:r>
    <w:r w:rsidR="003C3912">
      <w:rPr>
        <w:rFonts w:ascii="Source Sans Pro" w:hAnsi="Source Sans Pro"/>
        <w:b/>
        <w:bCs/>
        <w:color w:val="5D4F4B" w:themeColor="accent1"/>
        <w:sz w:val="16"/>
        <w:szCs w:val="20"/>
      </w:rPr>
      <w:t xml:space="preserve">Financial - </w:t>
    </w:r>
    <w:r>
      <w:rPr>
        <w:rFonts w:ascii="Source Sans Pro" w:hAnsi="Source Sans Pro"/>
        <w:b/>
        <w:bCs/>
        <w:color w:val="5D4F4B" w:themeColor="accent1"/>
        <w:sz w:val="16"/>
        <w:szCs w:val="20"/>
      </w:rPr>
      <w:t xml:space="preserve">Economic Snapshot </w:t>
    </w:r>
    <w:r w:rsidRPr="001E2CB7">
      <w:rPr>
        <w:rFonts w:ascii="Source Sans Pro" w:hAnsi="Source Sans Pro"/>
        <w:color w:val="5D4F4B" w:themeColor="accent1"/>
        <w:sz w:val="16"/>
        <w:szCs w:val="20"/>
      </w:rPr>
      <w:t xml:space="preserve">– </w:t>
    </w:r>
    <w:r w:rsidR="00DD74BE">
      <w:rPr>
        <w:rFonts w:ascii="Source Sans Pro" w:hAnsi="Source Sans Pro"/>
        <w:color w:val="5D4F4B" w:themeColor="accent1"/>
        <w:sz w:val="16"/>
        <w:szCs w:val="20"/>
      </w:rPr>
      <w:t>April</w:t>
    </w:r>
    <w:r>
      <w:rPr>
        <w:rFonts w:ascii="Source Sans Pro" w:hAnsi="Source Sans Pro"/>
        <w:color w:val="5D4F4B" w:themeColor="accent1"/>
        <w:sz w:val="16"/>
        <w:szCs w:val="20"/>
      </w:rPr>
      <w:t xml:space="preserve"> </w:t>
    </w:r>
    <w:r w:rsidRPr="001E2CB7">
      <w:rPr>
        <w:rFonts w:ascii="Source Sans Pro" w:hAnsi="Source Sans Pro"/>
        <w:color w:val="5D4F4B" w:themeColor="accent1"/>
        <w:sz w:val="16"/>
        <w:szCs w:val="20"/>
      </w:rPr>
      <w:t>202</w:t>
    </w:r>
    <w:r w:rsidR="00733AD9">
      <w:rPr>
        <w:rFonts w:ascii="Source Sans Pro" w:hAnsi="Source Sans Pro"/>
        <w:color w:val="5D4F4B" w:themeColor="accent1"/>
        <w:sz w:val="16"/>
        <w:szCs w:val="20"/>
      </w:rPr>
      <w:t>5</w:t>
    </w:r>
    <w:r w:rsidRPr="001E2CB7">
      <w:rPr>
        <w:rFonts w:ascii="Source Sans Pro" w:hAnsi="Source Sans Pro"/>
        <w:color w:val="5D4F4B" w:themeColor="accent1"/>
        <w:sz w:val="16"/>
        <w:szCs w:val="20"/>
      </w:rPr>
      <w:tab/>
    </w:r>
    <w:r w:rsidRPr="001E2CB7">
      <w:rPr>
        <w:rFonts w:ascii="Source Sans Pro" w:hAnsi="Source Sans Pro"/>
        <w:color w:val="5D4F4B" w:themeColor="accent1"/>
        <w:sz w:val="16"/>
        <w:szCs w:val="20"/>
      </w:rPr>
      <w:tab/>
    </w:r>
    <w:r w:rsidRPr="001E2CB7">
      <w:rPr>
        <w:rFonts w:ascii="Source Sans Pro" w:hAnsi="Source Sans Pro"/>
        <w:color w:val="5D4F4B" w:themeColor="accent1"/>
        <w:sz w:val="16"/>
        <w:szCs w:val="20"/>
      </w:rPr>
      <w:fldChar w:fldCharType="begin"/>
    </w:r>
    <w:r w:rsidRPr="001E2CB7">
      <w:rPr>
        <w:rFonts w:ascii="Source Sans Pro" w:hAnsi="Source Sans Pro"/>
        <w:color w:val="5D4F4B" w:themeColor="accent1"/>
        <w:sz w:val="16"/>
        <w:szCs w:val="20"/>
      </w:rPr>
      <w:instrText xml:space="preserve"> PAGE   \* MERGEFORMAT </w:instrText>
    </w:r>
    <w:r w:rsidRPr="001E2CB7">
      <w:rPr>
        <w:rFonts w:ascii="Source Sans Pro" w:hAnsi="Source Sans Pro"/>
        <w:color w:val="5D4F4B" w:themeColor="accent1"/>
        <w:sz w:val="16"/>
        <w:szCs w:val="20"/>
      </w:rPr>
      <w:fldChar w:fldCharType="separate"/>
    </w:r>
    <w:r>
      <w:rPr>
        <w:rFonts w:ascii="Source Sans Pro" w:hAnsi="Source Sans Pro"/>
        <w:color w:val="5D4F4B" w:themeColor="accent1"/>
        <w:sz w:val="16"/>
        <w:szCs w:val="20"/>
      </w:rPr>
      <w:t>2</w:t>
    </w:r>
    <w:r w:rsidRPr="001E2CB7">
      <w:rPr>
        <w:rFonts w:ascii="Source Sans Pro" w:hAnsi="Source Sans Pro"/>
        <w:noProof/>
        <w:color w:val="5D4F4B" w:themeColor="accent1"/>
        <w:sz w:val="16"/>
        <w:szCs w:val="20"/>
      </w:rPr>
      <w:fldChar w:fldCharType="end"/>
    </w:r>
    <w:r w:rsidRPr="001E2CB7">
      <w:rPr>
        <w:rFonts w:ascii="Source Sans Pro" w:hAnsi="Source Sans Pro"/>
        <w:noProof/>
        <w:color w:val="5D4F4B" w:themeColor="accent1"/>
        <w:sz w:val="16"/>
        <w:szCs w:val="20"/>
      </w:rPr>
      <w:t xml:space="preserve"> of </w:t>
    </w:r>
    <w:r w:rsidRPr="001E2CB7">
      <w:rPr>
        <w:rFonts w:ascii="Source Sans Pro" w:hAnsi="Source Sans Pro"/>
        <w:noProof/>
        <w:color w:val="5D4F4B" w:themeColor="accent1"/>
        <w:sz w:val="16"/>
        <w:szCs w:val="20"/>
      </w:rPr>
      <w:fldChar w:fldCharType="begin"/>
    </w:r>
    <w:r w:rsidRPr="001E2CB7">
      <w:rPr>
        <w:rFonts w:ascii="Source Sans Pro" w:hAnsi="Source Sans Pro"/>
        <w:noProof/>
        <w:color w:val="5D4F4B" w:themeColor="accent1"/>
        <w:sz w:val="16"/>
        <w:szCs w:val="20"/>
      </w:rPr>
      <w:instrText xml:space="preserve"> NUMPAGES   \* MERGEFORMAT </w:instrText>
    </w:r>
    <w:r w:rsidRPr="001E2CB7">
      <w:rPr>
        <w:rFonts w:ascii="Source Sans Pro" w:hAnsi="Source Sans Pro"/>
        <w:noProof/>
        <w:color w:val="5D4F4B" w:themeColor="accent1"/>
        <w:sz w:val="16"/>
        <w:szCs w:val="20"/>
      </w:rPr>
      <w:fldChar w:fldCharType="separate"/>
    </w:r>
    <w:r>
      <w:rPr>
        <w:rFonts w:ascii="Source Sans Pro" w:hAnsi="Source Sans Pro"/>
        <w:noProof/>
        <w:color w:val="5D4F4B" w:themeColor="accent1"/>
        <w:sz w:val="16"/>
        <w:szCs w:val="20"/>
      </w:rPr>
      <w:t>3</w:t>
    </w:r>
    <w:r w:rsidRPr="001E2CB7">
      <w:rPr>
        <w:rFonts w:ascii="Source Sans Pro" w:hAnsi="Source Sans Pro"/>
        <w:noProof/>
        <w:color w:val="5D4F4B" w:themeColor="accent1"/>
        <w:sz w:val="16"/>
        <w:szCs w:val="20"/>
      </w:rPr>
      <w:fldChar w:fldCharType="end"/>
    </w:r>
  </w:p>
  <w:p w14:paraId="6B3C7305" w14:textId="77777777" w:rsidR="00F13E8E" w:rsidRDefault="00F13E8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5BB3D" w14:textId="1B129003" w:rsidR="00623A6F" w:rsidRPr="001E2CB7" w:rsidRDefault="00EB7EE1" w:rsidP="00623A6F">
    <w:pPr>
      <w:pStyle w:val="Footer"/>
      <w:tabs>
        <w:tab w:val="clear" w:pos="9026"/>
        <w:tab w:val="right" w:pos="10206"/>
      </w:tabs>
      <w:rPr>
        <w:rFonts w:ascii="Source Sans Pro" w:hAnsi="Source Sans Pro"/>
        <w:color w:val="5D4F4B" w:themeColor="accent1"/>
        <w:sz w:val="16"/>
        <w:szCs w:val="20"/>
      </w:rPr>
    </w:pPr>
    <w:r>
      <w:rPr>
        <w:rFonts w:ascii="Source Sans Pro" w:hAnsi="Source Sans Pro"/>
        <w:b/>
        <w:bCs/>
        <w:color w:val="5D4F4B" w:themeColor="accent1"/>
        <w:sz w:val="16"/>
        <w:szCs w:val="20"/>
      </w:rPr>
      <w:t>FMD Economic Snapshot</w:t>
    </w:r>
    <w:r w:rsidR="00623A6F" w:rsidRPr="001E2CB7">
      <w:rPr>
        <w:rFonts w:ascii="Source Sans Pro" w:hAnsi="Source Sans Pro"/>
        <w:color w:val="5D4F4B" w:themeColor="accent1"/>
        <w:sz w:val="16"/>
        <w:szCs w:val="20"/>
      </w:rPr>
      <w:t xml:space="preserve">– </w:t>
    </w:r>
    <w:r w:rsidR="0080220A">
      <w:rPr>
        <w:rFonts w:ascii="Source Sans Pro" w:hAnsi="Source Sans Pro"/>
        <w:color w:val="5D4F4B" w:themeColor="accent1"/>
        <w:sz w:val="16"/>
        <w:szCs w:val="20"/>
      </w:rPr>
      <w:t>January 2023</w:t>
    </w:r>
    <w:r w:rsidR="00623A6F" w:rsidRPr="001E2CB7">
      <w:rPr>
        <w:rFonts w:ascii="Source Sans Pro" w:hAnsi="Source Sans Pro"/>
        <w:color w:val="5D4F4B" w:themeColor="accent1"/>
        <w:sz w:val="16"/>
        <w:szCs w:val="20"/>
      </w:rPr>
      <w:tab/>
    </w:r>
    <w:r w:rsidR="00623A6F" w:rsidRPr="001E2CB7">
      <w:rPr>
        <w:rFonts w:ascii="Source Sans Pro" w:hAnsi="Source Sans Pro"/>
        <w:color w:val="5D4F4B" w:themeColor="accent1"/>
        <w:sz w:val="16"/>
        <w:szCs w:val="20"/>
      </w:rPr>
      <w:tab/>
    </w:r>
    <w:r w:rsidR="00623A6F" w:rsidRPr="001E2CB7">
      <w:rPr>
        <w:rFonts w:ascii="Source Sans Pro" w:hAnsi="Source Sans Pro"/>
        <w:color w:val="5D4F4B" w:themeColor="accent1"/>
        <w:sz w:val="16"/>
        <w:szCs w:val="20"/>
      </w:rPr>
      <w:fldChar w:fldCharType="begin"/>
    </w:r>
    <w:r w:rsidR="00623A6F" w:rsidRPr="001E2CB7">
      <w:rPr>
        <w:rFonts w:ascii="Source Sans Pro" w:hAnsi="Source Sans Pro"/>
        <w:color w:val="5D4F4B" w:themeColor="accent1"/>
        <w:sz w:val="16"/>
        <w:szCs w:val="20"/>
      </w:rPr>
      <w:instrText xml:space="preserve"> PAGE   \* MERGEFORMAT </w:instrText>
    </w:r>
    <w:r w:rsidR="00623A6F" w:rsidRPr="001E2CB7">
      <w:rPr>
        <w:rFonts w:ascii="Source Sans Pro" w:hAnsi="Source Sans Pro"/>
        <w:color w:val="5D4F4B" w:themeColor="accent1"/>
        <w:sz w:val="16"/>
        <w:szCs w:val="20"/>
      </w:rPr>
      <w:fldChar w:fldCharType="separate"/>
    </w:r>
    <w:r w:rsidR="00623A6F">
      <w:rPr>
        <w:rFonts w:ascii="Source Sans Pro" w:hAnsi="Source Sans Pro"/>
        <w:color w:val="5D4F4B" w:themeColor="accent1"/>
        <w:sz w:val="16"/>
        <w:szCs w:val="20"/>
      </w:rPr>
      <w:t>2</w:t>
    </w:r>
    <w:r w:rsidR="00623A6F" w:rsidRPr="001E2CB7">
      <w:rPr>
        <w:rFonts w:ascii="Source Sans Pro" w:hAnsi="Source Sans Pro"/>
        <w:noProof/>
        <w:color w:val="5D4F4B" w:themeColor="accent1"/>
        <w:sz w:val="16"/>
        <w:szCs w:val="20"/>
      </w:rPr>
      <w:fldChar w:fldCharType="end"/>
    </w:r>
    <w:r w:rsidR="00623A6F" w:rsidRPr="001E2CB7">
      <w:rPr>
        <w:rFonts w:ascii="Source Sans Pro" w:hAnsi="Source Sans Pro"/>
        <w:noProof/>
        <w:color w:val="5D4F4B" w:themeColor="accent1"/>
        <w:sz w:val="16"/>
        <w:szCs w:val="20"/>
      </w:rPr>
      <w:t xml:space="preserve"> of </w:t>
    </w:r>
    <w:r w:rsidR="00623A6F" w:rsidRPr="001E2CB7">
      <w:rPr>
        <w:rFonts w:ascii="Source Sans Pro" w:hAnsi="Source Sans Pro"/>
        <w:noProof/>
        <w:color w:val="5D4F4B" w:themeColor="accent1"/>
        <w:sz w:val="16"/>
        <w:szCs w:val="20"/>
      </w:rPr>
      <w:fldChar w:fldCharType="begin"/>
    </w:r>
    <w:r w:rsidR="00623A6F" w:rsidRPr="001E2CB7">
      <w:rPr>
        <w:rFonts w:ascii="Source Sans Pro" w:hAnsi="Source Sans Pro"/>
        <w:noProof/>
        <w:color w:val="5D4F4B" w:themeColor="accent1"/>
        <w:sz w:val="16"/>
        <w:szCs w:val="20"/>
      </w:rPr>
      <w:instrText xml:space="preserve"> NUMPAGES   \* MERGEFORMAT </w:instrText>
    </w:r>
    <w:r w:rsidR="00623A6F" w:rsidRPr="001E2CB7">
      <w:rPr>
        <w:rFonts w:ascii="Source Sans Pro" w:hAnsi="Source Sans Pro"/>
        <w:noProof/>
        <w:color w:val="5D4F4B" w:themeColor="accent1"/>
        <w:sz w:val="16"/>
        <w:szCs w:val="20"/>
      </w:rPr>
      <w:fldChar w:fldCharType="separate"/>
    </w:r>
    <w:r w:rsidR="00623A6F">
      <w:rPr>
        <w:rFonts w:ascii="Source Sans Pro" w:hAnsi="Source Sans Pro"/>
        <w:noProof/>
        <w:color w:val="5D4F4B" w:themeColor="accent1"/>
        <w:sz w:val="16"/>
        <w:szCs w:val="20"/>
      </w:rPr>
      <w:t>3</w:t>
    </w:r>
    <w:r w:rsidR="00623A6F" w:rsidRPr="001E2CB7">
      <w:rPr>
        <w:rFonts w:ascii="Source Sans Pro" w:hAnsi="Source Sans Pro"/>
        <w:noProof/>
        <w:color w:val="5D4F4B" w:themeColor="accent1"/>
        <w:sz w:val="16"/>
        <w:szCs w:val="20"/>
      </w:rPr>
      <w:fldChar w:fldCharType="end"/>
    </w:r>
  </w:p>
  <w:p w14:paraId="25387218" w14:textId="77777777" w:rsidR="00F13E8E" w:rsidRDefault="00F13E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1C775" w14:textId="77777777" w:rsidR="00277D74" w:rsidRDefault="00277D74" w:rsidP="0015704B">
      <w:pPr>
        <w:spacing w:after="0" w:line="240" w:lineRule="auto"/>
      </w:pPr>
      <w:r>
        <w:separator/>
      </w:r>
    </w:p>
  </w:footnote>
  <w:footnote w:type="continuationSeparator" w:id="0">
    <w:p w14:paraId="3852F693" w14:textId="77777777" w:rsidR="00277D74" w:rsidRDefault="00277D74" w:rsidP="0015704B">
      <w:pPr>
        <w:spacing w:after="0" w:line="240" w:lineRule="auto"/>
      </w:pPr>
      <w:r>
        <w:continuationSeparator/>
      </w:r>
    </w:p>
  </w:footnote>
  <w:footnote w:type="continuationNotice" w:id="1">
    <w:p w14:paraId="2802B286" w14:textId="77777777" w:rsidR="00277D74" w:rsidRDefault="00277D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077ED" w14:textId="77777777" w:rsidR="00721632" w:rsidRPr="00C16156" w:rsidRDefault="00721632" w:rsidP="007860AB">
    <w:pPr>
      <w:pStyle w:val="Header"/>
      <w:ind w:right="-17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55360" w14:textId="7707D38F" w:rsidR="009A48BF" w:rsidRDefault="00A25B41">
    <w:pPr>
      <w:pStyle w:val="Header"/>
    </w:pPr>
    <w:r>
      <w:rPr>
        <w:noProof/>
      </w:rPr>
      <w:drawing>
        <wp:anchor distT="0" distB="0" distL="114300" distR="114300" simplePos="0" relativeHeight="251658241" behindDoc="0" locked="0" layoutInCell="1" allowOverlap="1" wp14:anchorId="79633271" wp14:editId="7E4FD8AB">
          <wp:simplePos x="0" y="0"/>
          <wp:positionH relativeFrom="margin">
            <wp:align>right</wp:align>
          </wp:positionH>
          <wp:positionV relativeFrom="paragraph">
            <wp:posOffset>26035</wp:posOffset>
          </wp:positionV>
          <wp:extent cx="1702435" cy="546100"/>
          <wp:effectExtent l="0" t="0" r="0" b="6350"/>
          <wp:wrapNone/>
          <wp:docPr id="883721279" name="Picture 88372127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2435" cy="546100"/>
                  </a:xfrm>
                  <a:prstGeom prst="rect">
                    <a:avLst/>
                  </a:prstGeom>
                  <a:noFill/>
                </pic:spPr>
              </pic:pic>
            </a:graphicData>
          </a:graphic>
        </wp:anchor>
      </w:drawing>
    </w:r>
    <w:r>
      <w:rPr>
        <w:noProof/>
      </w:rPr>
      <mc:AlternateContent>
        <mc:Choice Requires="wps">
          <w:drawing>
            <wp:anchor distT="0" distB="0" distL="114300" distR="114300" simplePos="0" relativeHeight="251658240" behindDoc="0" locked="0" layoutInCell="1" allowOverlap="1" wp14:anchorId="76901453" wp14:editId="4144ED7D">
              <wp:simplePos x="0" y="0"/>
              <wp:positionH relativeFrom="page">
                <wp:align>left</wp:align>
              </wp:positionH>
              <wp:positionV relativeFrom="paragraph">
                <wp:posOffset>-448310</wp:posOffset>
              </wp:positionV>
              <wp:extent cx="7981950" cy="1548000"/>
              <wp:effectExtent l="0" t="0" r="0" b="0"/>
              <wp:wrapNone/>
              <wp:docPr id="1" name="Rectangle 1"/>
              <wp:cNvGraphicFramePr/>
              <a:graphic xmlns:a="http://schemas.openxmlformats.org/drawingml/2006/main">
                <a:graphicData uri="http://schemas.microsoft.com/office/word/2010/wordprocessingShape">
                  <wps:wsp>
                    <wps:cNvSpPr/>
                    <wps:spPr>
                      <a:xfrm>
                        <a:off x="0" y="0"/>
                        <a:ext cx="7981950" cy="1548000"/>
                      </a:xfrm>
                      <a:prstGeom prst="rect">
                        <a:avLst/>
                      </a:prstGeom>
                      <a:solidFill>
                        <a:srgbClr val="F36E28"/>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0966C155" w14:textId="58382270" w:rsidR="00BE6B4E" w:rsidRPr="00E70A9F" w:rsidRDefault="00BE6B4E" w:rsidP="00B141F6">
                          <w:pPr>
                            <w:spacing w:before="240"/>
                            <w:ind w:firstLine="709"/>
                            <w:rPr>
                              <w:rFonts w:ascii="Merriweather" w:hAnsi="Merriweather"/>
                              <w:sz w:val="52"/>
                              <w:szCs w:val="52"/>
                            </w:rPr>
                          </w:pPr>
                          <w:r w:rsidRPr="00E70A9F">
                            <w:rPr>
                              <w:rFonts w:ascii="Merriweather" w:hAnsi="Merriweather"/>
                              <w:sz w:val="52"/>
                              <w:szCs w:val="52"/>
                            </w:rPr>
                            <w:t>Economic Snapshot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01453" id="Rectangle 1" o:spid="_x0000_s1026" style="position:absolute;margin-left:0;margin-top:-35.3pt;width:628.5pt;height:121.9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" fillcolor="#f36e28" stroked="f" strokeweight="1pt">
              <v:textbox>
                <w:txbxContent>
                  <w:p w14:paraId="0966C155" w14:textId="58382270" w:rsidR="00BE6B4E" w:rsidRPr="00E70A9F" w:rsidRDefault="00BE6B4E" w:rsidP="00B141F6">
                    <w:pPr>
                      <w:spacing w:before="240"/>
                      <w:ind w:firstLine="709"/>
                      <w:rPr>
                        <w:rFonts w:ascii="Merriweather" w:hAnsi="Merriweather"/>
                        <w:sz w:val="52"/>
                        <w:szCs w:val="52"/>
                      </w:rPr>
                    </w:pPr>
                    <w:r w:rsidRPr="00E70A9F">
                      <w:rPr>
                        <w:rFonts w:ascii="Merriweather" w:hAnsi="Merriweather"/>
                        <w:sz w:val="52"/>
                        <w:szCs w:val="52"/>
                      </w:rPr>
                      <w:t>Economic Snapshot</w:t>
                    </w: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7FCD2" w14:textId="6CAD76EE" w:rsidR="00623A6F" w:rsidRPr="00C16156" w:rsidRDefault="00FF4ABF" w:rsidP="007860AB">
    <w:pPr>
      <w:pStyle w:val="Header"/>
      <w:ind w:right="-172"/>
    </w:pPr>
    <w:r>
      <w:rPr>
        <w:rFonts w:ascii="Source Sans Pro" w:hAnsi="Source Sans Pro"/>
        <w:noProof/>
      </w:rPr>
      <w:drawing>
        <wp:anchor distT="0" distB="0" distL="114300" distR="114300" simplePos="0" relativeHeight="251658245" behindDoc="0" locked="0" layoutInCell="1" allowOverlap="1" wp14:anchorId="55B86AB1" wp14:editId="0BD7C7B8">
          <wp:simplePos x="0" y="0"/>
          <wp:positionH relativeFrom="margin">
            <wp:align>right</wp:align>
          </wp:positionH>
          <wp:positionV relativeFrom="paragraph">
            <wp:posOffset>46990</wp:posOffset>
          </wp:positionV>
          <wp:extent cx="1297471" cy="416156"/>
          <wp:effectExtent l="0" t="0" r="0" b="3175"/>
          <wp:wrapNone/>
          <wp:docPr id="402357267" name="Picture 402357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471" cy="416156"/>
                  </a:xfrm>
                  <a:prstGeom prst="rect">
                    <a:avLst/>
                  </a:prstGeom>
                  <a:noFill/>
                </pic:spPr>
              </pic:pic>
            </a:graphicData>
          </a:graphic>
          <wp14:sizeRelH relativeFrom="margin">
            <wp14:pctWidth>0</wp14:pctWidth>
          </wp14:sizeRelH>
          <wp14:sizeRelV relativeFrom="margin">
            <wp14:pctHeight>0</wp14:pctHeight>
          </wp14:sizeRelV>
        </wp:anchor>
      </w:drawing>
    </w:r>
    <w:r w:rsidR="004758FC">
      <w:rPr>
        <w:noProof/>
      </w:rPr>
      <mc:AlternateContent>
        <mc:Choice Requires="wps">
          <w:drawing>
            <wp:anchor distT="0" distB="0" distL="114300" distR="114300" simplePos="0" relativeHeight="251658244" behindDoc="0" locked="0" layoutInCell="1" allowOverlap="1" wp14:anchorId="6CBF3AB9" wp14:editId="36F9A670">
              <wp:simplePos x="0" y="0"/>
              <wp:positionH relativeFrom="page">
                <wp:posOffset>-65405</wp:posOffset>
              </wp:positionH>
              <wp:positionV relativeFrom="paragraph">
                <wp:posOffset>-438785</wp:posOffset>
              </wp:positionV>
              <wp:extent cx="7981950" cy="1332000"/>
              <wp:effectExtent l="0" t="0" r="0" b="1905"/>
              <wp:wrapNone/>
              <wp:docPr id="1438628090" name="Rectangle 1438628090"/>
              <wp:cNvGraphicFramePr/>
              <a:graphic xmlns:a="http://schemas.openxmlformats.org/drawingml/2006/main">
                <a:graphicData uri="http://schemas.microsoft.com/office/word/2010/wordprocessingShape">
                  <wps:wsp>
                    <wps:cNvSpPr/>
                    <wps:spPr>
                      <a:xfrm>
                        <a:off x="0" y="0"/>
                        <a:ext cx="7981950" cy="1332000"/>
                      </a:xfrm>
                      <a:prstGeom prst="rect">
                        <a:avLst/>
                      </a:prstGeom>
                      <a:solidFill>
                        <a:srgbClr val="F36E28"/>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2B0EB433" w14:textId="6445CEB2" w:rsidR="004758FC" w:rsidRPr="001E2CB7" w:rsidRDefault="004758FC" w:rsidP="004F11F0">
                          <w:pPr>
                            <w:spacing w:before="360"/>
                            <w:ind w:firstLine="720"/>
                            <w:rPr>
                              <w:rFonts w:ascii="Merriweather" w:hAnsi="Merriweather"/>
                              <w:sz w:val="44"/>
                              <w:szCs w:val="44"/>
                            </w:rPr>
                          </w:pPr>
                          <w:r>
                            <w:rPr>
                              <w:rFonts w:ascii="Merriweather" w:hAnsi="Merriweather"/>
                              <w:sz w:val="44"/>
                              <w:szCs w:val="44"/>
                            </w:rPr>
                            <w:t>Economic Snapshot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F3AB9" id="Rectangle 1438628090" o:spid="_x0000_s1027" style="position:absolute;margin-left:-5.15pt;margin-top:-34.55pt;width:628.5pt;height:104.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" fillcolor="#f36e28" stroked="f" strokeweight="1pt">
              <v:textbox>
                <w:txbxContent>
                  <w:p w14:paraId="2B0EB433" w14:textId="6445CEB2" w:rsidR="004758FC" w:rsidRPr="001E2CB7" w:rsidRDefault="004758FC" w:rsidP="004F11F0">
                    <w:pPr>
                      <w:spacing w:before="360"/>
                      <w:ind w:firstLine="720"/>
                      <w:rPr>
                        <w:rFonts w:ascii="Merriweather" w:hAnsi="Merriweather"/>
                        <w:sz w:val="44"/>
                        <w:szCs w:val="44"/>
                      </w:rPr>
                    </w:pPr>
                    <w:r>
                      <w:rPr>
                        <w:rFonts w:ascii="Merriweather" w:hAnsi="Merriweather"/>
                        <w:sz w:val="44"/>
                        <w:szCs w:val="44"/>
                      </w:rPr>
                      <w:t>Economic Snapshot</w:t>
                    </w:r>
                  </w:p>
                </w:txbxContent>
              </v:textbox>
              <w10:wrap anchorx="page"/>
            </v:rect>
          </w:pict>
        </mc:Fallback>
      </mc:AlternateContent>
    </w:r>
  </w:p>
  <w:p w14:paraId="3D4FA4F6" w14:textId="77777777" w:rsidR="00F13E8E" w:rsidRDefault="00F13E8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4DC36" w14:textId="77777777" w:rsidR="00582E44" w:rsidRDefault="00582E44">
    <w:pPr>
      <w:pStyle w:val="Header"/>
    </w:pPr>
    <w:r>
      <w:rPr>
        <w:noProof/>
      </w:rPr>
      <w:drawing>
        <wp:anchor distT="0" distB="0" distL="114300" distR="114300" simplePos="0" relativeHeight="251658243" behindDoc="0" locked="0" layoutInCell="1" allowOverlap="1" wp14:anchorId="6DA0D390" wp14:editId="325CE377">
          <wp:simplePos x="0" y="0"/>
          <wp:positionH relativeFrom="margin">
            <wp:posOffset>5211445</wp:posOffset>
          </wp:positionH>
          <wp:positionV relativeFrom="paragraph">
            <wp:posOffset>-2540</wp:posOffset>
          </wp:positionV>
          <wp:extent cx="1301844" cy="417600"/>
          <wp:effectExtent l="0" t="0" r="0" b="1905"/>
          <wp:wrapNone/>
          <wp:docPr id="1358388767" name="Picture 135838876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844" cy="4176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2" behindDoc="0" locked="0" layoutInCell="1" allowOverlap="1" wp14:anchorId="539E3552" wp14:editId="6358F0B5">
              <wp:simplePos x="0" y="0"/>
              <wp:positionH relativeFrom="page">
                <wp:align>left</wp:align>
              </wp:positionH>
              <wp:positionV relativeFrom="paragraph">
                <wp:posOffset>-448310</wp:posOffset>
              </wp:positionV>
              <wp:extent cx="7981950" cy="1332000"/>
              <wp:effectExtent l="0" t="0" r="0" b="1905"/>
              <wp:wrapNone/>
              <wp:docPr id="1308776059" name="Rectangle 1308776059"/>
              <wp:cNvGraphicFramePr/>
              <a:graphic xmlns:a="http://schemas.openxmlformats.org/drawingml/2006/main">
                <a:graphicData uri="http://schemas.microsoft.com/office/word/2010/wordprocessingShape">
                  <wps:wsp>
                    <wps:cNvSpPr/>
                    <wps:spPr>
                      <a:xfrm>
                        <a:off x="0" y="0"/>
                        <a:ext cx="7981950" cy="1332000"/>
                      </a:xfrm>
                      <a:prstGeom prst="rect">
                        <a:avLst/>
                      </a:prstGeom>
                      <a:solidFill>
                        <a:srgbClr val="F36E28"/>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5C40A272" w14:textId="77777777" w:rsidR="00582E44" w:rsidRPr="00582E44" w:rsidRDefault="00582E44" w:rsidP="00BE6B4E">
                          <w:pPr>
                            <w:spacing w:before="240"/>
                            <w:ind w:firstLine="709"/>
                            <w:rPr>
                              <w:rFonts w:ascii="Merriweather" w:hAnsi="Merriweather"/>
                              <w:sz w:val="44"/>
                              <w:szCs w:val="44"/>
                            </w:rPr>
                          </w:pPr>
                          <w:r w:rsidRPr="00582E44">
                            <w:rPr>
                              <w:rFonts w:ascii="Merriweather" w:hAnsi="Merriweather"/>
                              <w:sz w:val="44"/>
                              <w:szCs w:val="44"/>
                            </w:rPr>
                            <w:t>FMD Economic Snapshot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E3552" id="Rectangle 1308776059" o:spid="_x0000_s1028" style="position:absolute;margin-left:0;margin-top:-35.3pt;width:628.5pt;height:104.9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" fillcolor="#f36e28" stroked="f" strokeweight="1pt">
              <v:textbox>
                <w:txbxContent>
                  <w:p w14:paraId="5C40A272" w14:textId="77777777" w:rsidR="00582E44" w:rsidRPr="00582E44" w:rsidRDefault="00582E44" w:rsidP="00BE6B4E">
                    <w:pPr>
                      <w:spacing w:before="240"/>
                      <w:ind w:firstLine="709"/>
                      <w:rPr>
                        <w:rFonts w:ascii="Merriweather" w:hAnsi="Merriweather"/>
                        <w:sz w:val="44"/>
                        <w:szCs w:val="44"/>
                      </w:rPr>
                    </w:pPr>
                    <w:r w:rsidRPr="00582E44">
                      <w:rPr>
                        <w:rFonts w:ascii="Merriweather" w:hAnsi="Merriweather"/>
                        <w:sz w:val="44"/>
                        <w:szCs w:val="44"/>
                      </w:rPr>
                      <w:t>FMD Economic Snapshot</w:t>
                    </w:r>
                  </w:p>
                </w:txbxContent>
              </v:textbox>
              <w10:wrap anchorx="page"/>
            </v:rect>
          </w:pict>
        </mc:Fallback>
      </mc:AlternateContent>
    </w:r>
  </w:p>
  <w:p w14:paraId="552A1522" w14:textId="77777777" w:rsidR="00F13E8E" w:rsidRDefault="00F13E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5B06"/>
    <w:multiLevelType w:val="multilevel"/>
    <w:tmpl w:val="7646D008"/>
    <w:lvl w:ilvl="0">
      <w:start w:val="1"/>
      <w:numFmt w:val="bullet"/>
      <w:lvlText w:val=""/>
      <w:lvlJc w:val="left"/>
      <w:pPr>
        <w:tabs>
          <w:tab w:val="num" w:pos="4961"/>
        </w:tabs>
        <w:ind w:left="4961" w:hanging="360"/>
      </w:pPr>
      <w:rPr>
        <w:rFonts w:ascii="Symbol" w:hAnsi="Symbol" w:hint="default"/>
        <w:sz w:val="20"/>
      </w:rPr>
    </w:lvl>
    <w:lvl w:ilvl="1" w:tentative="1">
      <w:start w:val="1"/>
      <w:numFmt w:val="bullet"/>
      <w:lvlText w:val="o"/>
      <w:lvlJc w:val="left"/>
      <w:pPr>
        <w:tabs>
          <w:tab w:val="num" w:pos="5681"/>
        </w:tabs>
        <w:ind w:left="5681" w:hanging="360"/>
      </w:pPr>
      <w:rPr>
        <w:rFonts w:ascii="Courier New" w:hAnsi="Courier New" w:hint="default"/>
        <w:sz w:val="20"/>
      </w:rPr>
    </w:lvl>
    <w:lvl w:ilvl="2" w:tentative="1">
      <w:start w:val="1"/>
      <w:numFmt w:val="bullet"/>
      <w:lvlText w:val=""/>
      <w:lvlJc w:val="left"/>
      <w:pPr>
        <w:tabs>
          <w:tab w:val="num" w:pos="6401"/>
        </w:tabs>
        <w:ind w:left="6401" w:hanging="360"/>
      </w:pPr>
      <w:rPr>
        <w:rFonts w:ascii="Wingdings" w:hAnsi="Wingdings" w:hint="default"/>
        <w:sz w:val="20"/>
      </w:rPr>
    </w:lvl>
    <w:lvl w:ilvl="3" w:tentative="1">
      <w:start w:val="1"/>
      <w:numFmt w:val="bullet"/>
      <w:lvlText w:val=""/>
      <w:lvlJc w:val="left"/>
      <w:pPr>
        <w:tabs>
          <w:tab w:val="num" w:pos="7121"/>
        </w:tabs>
        <w:ind w:left="7121" w:hanging="360"/>
      </w:pPr>
      <w:rPr>
        <w:rFonts w:ascii="Wingdings" w:hAnsi="Wingdings" w:hint="default"/>
        <w:sz w:val="20"/>
      </w:rPr>
    </w:lvl>
    <w:lvl w:ilvl="4" w:tentative="1">
      <w:start w:val="1"/>
      <w:numFmt w:val="bullet"/>
      <w:lvlText w:val=""/>
      <w:lvlJc w:val="left"/>
      <w:pPr>
        <w:tabs>
          <w:tab w:val="num" w:pos="7841"/>
        </w:tabs>
        <w:ind w:left="7841" w:hanging="360"/>
      </w:pPr>
      <w:rPr>
        <w:rFonts w:ascii="Wingdings" w:hAnsi="Wingdings" w:hint="default"/>
        <w:sz w:val="20"/>
      </w:rPr>
    </w:lvl>
    <w:lvl w:ilvl="5" w:tentative="1">
      <w:start w:val="1"/>
      <w:numFmt w:val="bullet"/>
      <w:lvlText w:val=""/>
      <w:lvlJc w:val="left"/>
      <w:pPr>
        <w:tabs>
          <w:tab w:val="num" w:pos="8561"/>
        </w:tabs>
        <w:ind w:left="8561" w:hanging="360"/>
      </w:pPr>
      <w:rPr>
        <w:rFonts w:ascii="Wingdings" w:hAnsi="Wingdings" w:hint="default"/>
        <w:sz w:val="20"/>
      </w:rPr>
    </w:lvl>
    <w:lvl w:ilvl="6" w:tentative="1">
      <w:start w:val="1"/>
      <w:numFmt w:val="bullet"/>
      <w:lvlText w:val=""/>
      <w:lvlJc w:val="left"/>
      <w:pPr>
        <w:tabs>
          <w:tab w:val="num" w:pos="9281"/>
        </w:tabs>
        <w:ind w:left="9281" w:hanging="360"/>
      </w:pPr>
      <w:rPr>
        <w:rFonts w:ascii="Wingdings" w:hAnsi="Wingdings" w:hint="default"/>
        <w:sz w:val="20"/>
      </w:rPr>
    </w:lvl>
    <w:lvl w:ilvl="7" w:tentative="1">
      <w:start w:val="1"/>
      <w:numFmt w:val="bullet"/>
      <w:lvlText w:val=""/>
      <w:lvlJc w:val="left"/>
      <w:pPr>
        <w:tabs>
          <w:tab w:val="num" w:pos="10001"/>
        </w:tabs>
        <w:ind w:left="10001" w:hanging="360"/>
      </w:pPr>
      <w:rPr>
        <w:rFonts w:ascii="Wingdings" w:hAnsi="Wingdings" w:hint="default"/>
        <w:sz w:val="20"/>
      </w:rPr>
    </w:lvl>
    <w:lvl w:ilvl="8" w:tentative="1">
      <w:start w:val="1"/>
      <w:numFmt w:val="bullet"/>
      <w:lvlText w:val=""/>
      <w:lvlJc w:val="left"/>
      <w:pPr>
        <w:tabs>
          <w:tab w:val="num" w:pos="10721"/>
        </w:tabs>
        <w:ind w:left="10721" w:hanging="360"/>
      </w:pPr>
      <w:rPr>
        <w:rFonts w:ascii="Wingdings" w:hAnsi="Wingdings" w:hint="default"/>
        <w:sz w:val="20"/>
      </w:rPr>
    </w:lvl>
  </w:abstractNum>
  <w:abstractNum w:abstractNumId="1" w15:restartNumberingAfterBreak="0">
    <w:nsid w:val="0527473A"/>
    <w:multiLevelType w:val="hybridMultilevel"/>
    <w:tmpl w:val="6A0485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EB1D05"/>
    <w:multiLevelType w:val="hybridMultilevel"/>
    <w:tmpl w:val="860E4CD6"/>
    <w:lvl w:ilvl="0" w:tplc="C8D66B9E">
      <w:numFmt w:val="bullet"/>
      <w:lvlText w:val="•"/>
      <w:lvlJc w:val="left"/>
      <w:pPr>
        <w:ind w:left="720" w:hanging="360"/>
      </w:pPr>
      <w:rPr>
        <w:rFonts w:ascii="Source Sans Pro" w:eastAsia="Arial"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31DAB"/>
    <w:multiLevelType w:val="hybridMultilevel"/>
    <w:tmpl w:val="0E960674"/>
    <w:lvl w:ilvl="0" w:tplc="C8D66B9E">
      <w:numFmt w:val="bullet"/>
      <w:lvlText w:val="•"/>
      <w:lvlJc w:val="left"/>
      <w:pPr>
        <w:ind w:left="720" w:hanging="360"/>
      </w:pPr>
      <w:rPr>
        <w:rFonts w:ascii="Source Sans Pro" w:eastAsia="Arial"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40FDB"/>
    <w:multiLevelType w:val="hybridMultilevel"/>
    <w:tmpl w:val="DA5C9BB4"/>
    <w:lvl w:ilvl="0" w:tplc="C8D66B9E">
      <w:numFmt w:val="bullet"/>
      <w:lvlText w:val="•"/>
      <w:lvlJc w:val="left"/>
      <w:pPr>
        <w:ind w:left="720" w:hanging="360"/>
      </w:pPr>
      <w:rPr>
        <w:rFonts w:ascii="Source Sans Pro" w:eastAsia="Arial"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22CEA"/>
    <w:multiLevelType w:val="hybridMultilevel"/>
    <w:tmpl w:val="21923A78"/>
    <w:lvl w:ilvl="0" w:tplc="C8D66B9E">
      <w:numFmt w:val="bullet"/>
      <w:lvlText w:val="•"/>
      <w:lvlJc w:val="left"/>
      <w:pPr>
        <w:ind w:left="360" w:hanging="360"/>
      </w:pPr>
      <w:rPr>
        <w:rFonts w:ascii="Source Sans Pro" w:eastAsia="Arial" w:hAnsi="Source Sans Pro"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6A7C6B"/>
    <w:multiLevelType w:val="hybridMultilevel"/>
    <w:tmpl w:val="5A18C8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336675"/>
    <w:multiLevelType w:val="hybridMultilevel"/>
    <w:tmpl w:val="DCEC057A"/>
    <w:lvl w:ilvl="0" w:tplc="C8D66B9E">
      <w:numFmt w:val="bullet"/>
      <w:lvlText w:val="•"/>
      <w:lvlJc w:val="left"/>
      <w:pPr>
        <w:ind w:left="720" w:hanging="360"/>
      </w:pPr>
      <w:rPr>
        <w:rFonts w:ascii="Source Sans Pro" w:eastAsia="Arial"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960052"/>
    <w:multiLevelType w:val="hybridMultilevel"/>
    <w:tmpl w:val="973EC4FA"/>
    <w:lvl w:ilvl="0" w:tplc="C8D66B9E">
      <w:numFmt w:val="bullet"/>
      <w:lvlText w:val="•"/>
      <w:lvlJc w:val="left"/>
      <w:pPr>
        <w:ind w:left="720" w:hanging="360"/>
      </w:pPr>
      <w:rPr>
        <w:rFonts w:ascii="Source Sans Pro" w:eastAsia="Arial"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34624"/>
    <w:multiLevelType w:val="hybridMultilevel"/>
    <w:tmpl w:val="1444BE6A"/>
    <w:lvl w:ilvl="0" w:tplc="C8D66B9E">
      <w:numFmt w:val="bullet"/>
      <w:lvlText w:val="•"/>
      <w:lvlJc w:val="left"/>
      <w:pPr>
        <w:ind w:left="720" w:hanging="360"/>
      </w:pPr>
      <w:rPr>
        <w:rFonts w:ascii="Source Sans Pro" w:eastAsia="Arial"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174B2"/>
    <w:multiLevelType w:val="multilevel"/>
    <w:tmpl w:val="437C5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CE5DE1"/>
    <w:multiLevelType w:val="hybridMultilevel"/>
    <w:tmpl w:val="B6AA310A"/>
    <w:lvl w:ilvl="0" w:tplc="C8D66B9E">
      <w:numFmt w:val="bullet"/>
      <w:lvlText w:val="•"/>
      <w:lvlJc w:val="left"/>
      <w:pPr>
        <w:ind w:left="720" w:hanging="360"/>
      </w:pPr>
      <w:rPr>
        <w:rFonts w:ascii="Source Sans Pro" w:eastAsia="Arial"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FA4B66"/>
    <w:multiLevelType w:val="hybridMultilevel"/>
    <w:tmpl w:val="8B469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9161B6"/>
    <w:multiLevelType w:val="hybridMultilevel"/>
    <w:tmpl w:val="450A00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FB2AC6"/>
    <w:multiLevelType w:val="multilevel"/>
    <w:tmpl w:val="6586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D11B3D"/>
    <w:multiLevelType w:val="hybridMultilevel"/>
    <w:tmpl w:val="F04E8FBE"/>
    <w:lvl w:ilvl="0" w:tplc="C8D66B9E">
      <w:numFmt w:val="bullet"/>
      <w:lvlText w:val="•"/>
      <w:lvlJc w:val="left"/>
      <w:pPr>
        <w:ind w:left="720" w:hanging="360"/>
      </w:pPr>
      <w:rPr>
        <w:rFonts w:ascii="Source Sans Pro" w:eastAsia="Arial"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F9041A"/>
    <w:multiLevelType w:val="hybridMultilevel"/>
    <w:tmpl w:val="EAE055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AAA4DA8"/>
    <w:multiLevelType w:val="hybridMultilevel"/>
    <w:tmpl w:val="C4D6C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DC20A1"/>
    <w:multiLevelType w:val="hybridMultilevel"/>
    <w:tmpl w:val="0066A960"/>
    <w:lvl w:ilvl="0" w:tplc="C8D66B9E">
      <w:numFmt w:val="bullet"/>
      <w:lvlText w:val="•"/>
      <w:lvlJc w:val="left"/>
      <w:pPr>
        <w:ind w:left="720" w:hanging="360"/>
      </w:pPr>
      <w:rPr>
        <w:rFonts w:ascii="Source Sans Pro" w:eastAsia="Arial"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984D37"/>
    <w:multiLevelType w:val="hybridMultilevel"/>
    <w:tmpl w:val="C68CA1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E7B2ACB"/>
    <w:multiLevelType w:val="hybridMultilevel"/>
    <w:tmpl w:val="DDA6AC90"/>
    <w:lvl w:ilvl="0" w:tplc="C8D66B9E">
      <w:numFmt w:val="bullet"/>
      <w:lvlText w:val="•"/>
      <w:lvlJc w:val="left"/>
      <w:pPr>
        <w:ind w:left="720" w:hanging="360"/>
      </w:pPr>
      <w:rPr>
        <w:rFonts w:ascii="Source Sans Pro" w:eastAsia="Arial"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447CED"/>
    <w:multiLevelType w:val="hybridMultilevel"/>
    <w:tmpl w:val="34DA20EA"/>
    <w:lvl w:ilvl="0" w:tplc="476EB6EC">
      <w:start w:val="3"/>
      <w:numFmt w:val="bullet"/>
      <w:lvlText w:val=""/>
      <w:lvlJc w:val="left"/>
      <w:pPr>
        <w:ind w:left="360" w:hanging="360"/>
      </w:pPr>
      <w:rPr>
        <w:rFonts w:ascii="Symbol" w:eastAsia="Arial"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3D2111F"/>
    <w:multiLevelType w:val="hybridMultilevel"/>
    <w:tmpl w:val="EB8E40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3DC174A"/>
    <w:multiLevelType w:val="multilevel"/>
    <w:tmpl w:val="50C4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FF6837"/>
    <w:multiLevelType w:val="hybridMultilevel"/>
    <w:tmpl w:val="AF54A17A"/>
    <w:lvl w:ilvl="0" w:tplc="C8D66B9E">
      <w:numFmt w:val="bullet"/>
      <w:lvlText w:val="•"/>
      <w:lvlJc w:val="left"/>
      <w:pPr>
        <w:ind w:left="720" w:hanging="360"/>
      </w:pPr>
      <w:rPr>
        <w:rFonts w:ascii="Source Sans Pro" w:eastAsia="Arial"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640656"/>
    <w:multiLevelType w:val="hybridMultilevel"/>
    <w:tmpl w:val="F0E89DD0"/>
    <w:lvl w:ilvl="0" w:tplc="C8D66B9E">
      <w:numFmt w:val="bullet"/>
      <w:lvlText w:val="•"/>
      <w:lvlJc w:val="left"/>
      <w:pPr>
        <w:ind w:left="720" w:hanging="360"/>
      </w:pPr>
      <w:rPr>
        <w:rFonts w:ascii="Source Sans Pro" w:eastAsia="Arial"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98397">
    <w:abstractNumId w:val="19"/>
  </w:num>
  <w:num w:numId="2" w16cid:durableId="989216526">
    <w:abstractNumId w:val="16"/>
  </w:num>
  <w:num w:numId="3" w16cid:durableId="867180632">
    <w:abstractNumId w:val="6"/>
  </w:num>
  <w:num w:numId="4" w16cid:durableId="177234926">
    <w:abstractNumId w:val="1"/>
  </w:num>
  <w:num w:numId="5" w16cid:durableId="1652515704">
    <w:abstractNumId w:val="13"/>
  </w:num>
  <w:num w:numId="6" w16cid:durableId="1314530628">
    <w:abstractNumId w:val="22"/>
  </w:num>
  <w:num w:numId="7" w16cid:durableId="979502985">
    <w:abstractNumId w:val="12"/>
  </w:num>
  <w:num w:numId="8" w16cid:durableId="1084572968">
    <w:abstractNumId w:val="3"/>
  </w:num>
  <w:num w:numId="9" w16cid:durableId="356006834">
    <w:abstractNumId w:val="20"/>
  </w:num>
  <w:num w:numId="10" w16cid:durableId="750588203">
    <w:abstractNumId w:val="2"/>
  </w:num>
  <w:num w:numId="11" w16cid:durableId="207225789">
    <w:abstractNumId w:val="7"/>
  </w:num>
  <w:num w:numId="12" w16cid:durableId="2006737273">
    <w:abstractNumId w:val="24"/>
  </w:num>
  <w:num w:numId="13" w16cid:durableId="622155773">
    <w:abstractNumId w:val="11"/>
  </w:num>
  <w:num w:numId="14" w16cid:durableId="537356231">
    <w:abstractNumId w:val="15"/>
  </w:num>
  <w:num w:numId="15" w16cid:durableId="1018116824">
    <w:abstractNumId w:val="9"/>
  </w:num>
  <w:num w:numId="16" w16cid:durableId="1719891637">
    <w:abstractNumId w:val="8"/>
  </w:num>
  <w:num w:numId="17" w16cid:durableId="1624190295">
    <w:abstractNumId w:val="5"/>
  </w:num>
  <w:num w:numId="18" w16cid:durableId="2074312455">
    <w:abstractNumId w:val="25"/>
  </w:num>
  <w:num w:numId="19" w16cid:durableId="948003275">
    <w:abstractNumId w:val="18"/>
  </w:num>
  <w:num w:numId="20" w16cid:durableId="1789809885">
    <w:abstractNumId w:val="4"/>
  </w:num>
  <w:num w:numId="21" w16cid:durableId="1572499064">
    <w:abstractNumId w:val="10"/>
  </w:num>
  <w:num w:numId="22" w16cid:durableId="613250461">
    <w:abstractNumId w:val="0"/>
  </w:num>
  <w:num w:numId="23" w16cid:durableId="1046569400">
    <w:abstractNumId w:val="14"/>
  </w:num>
  <w:num w:numId="24" w16cid:durableId="1676884050">
    <w:abstractNumId w:val="17"/>
  </w:num>
  <w:num w:numId="25" w16cid:durableId="1708945066">
    <w:abstractNumId w:val="23"/>
  </w:num>
  <w:num w:numId="26" w16cid:durableId="8338855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4B"/>
    <w:rsid w:val="0000326A"/>
    <w:rsid w:val="00003562"/>
    <w:rsid w:val="00004ECD"/>
    <w:rsid w:val="0000523F"/>
    <w:rsid w:val="000057A6"/>
    <w:rsid w:val="0001265F"/>
    <w:rsid w:val="00012F25"/>
    <w:rsid w:val="00013125"/>
    <w:rsid w:val="000164DF"/>
    <w:rsid w:val="00017962"/>
    <w:rsid w:val="000207DE"/>
    <w:rsid w:val="00020DD0"/>
    <w:rsid w:val="00021480"/>
    <w:rsid w:val="0002337E"/>
    <w:rsid w:val="00024864"/>
    <w:rsid w:val="00025259"/>
    <w:rsid w:val="00027A9B"/>
    <w:rsid w:val="00031D43"/>
    <w:rsid w:val="000323FD"/>
    <w:rsid w:val="00032BA8"/>
    <w:rsid w:val="000343FD"/>
    <w:rsid w:val="00034A50"/>
    <w:rsid w:val="00036605"/>
    <w:rsid w:val="00041C2B"/>
    <w:rsid w:val="00042ECB"/>
    <w:rsid w:val="000452DA"/>
    <w:rsid w:val="00045665"/>
    <w:rsid w:val="00045D69"/>
    <w:rsid w:val="00046501"/>
    <w:rsid w:val="000478CA"/>
    <w:rsid w:val="00050167"/>
    <w:rsid w:val="00052437"/>
    <w:rsid w:val="0005247D"/>
    <w:rsid w:val="0005438C"/>
    <w:rsid w:val="00055C17"/>
    <w:rsid w:val="0006134B"/>
    <w:rsid w:val="000617F4"/>
    <w:rsid w:val="00061FEA"/>
    <w:rsid w:val="000624CD"/>
    <w:rsid w:val="000643CC"/>
    <w:rsid w:val="0006466B"/>
    <w:rsid w:val="00064A2F"/>
    <w:rsid w:val="00064C26"/>
    <w:rsid w:val="0006556E"/>
    <w:rsid w:val="00066F26"/>
    <w:rsid w:val="00067F9B"/>
    <w:rsid w:val="000710E9"/>
    <w:rsid w:val="00071852"/>
    <w:rsid w:val="00071AAA"/>
    <w:rsid w:val="000724A7"/>
    <w:rsid w:val="000729E7"/>
    <w:rsid w:val="000738A6"/>
    <w:rsid w:val="00073969"/>
    <w:rsid w:val="000750F7"/>
    <w:rsid w:val="00076269"/>
    <w:rsid w:val="0007673E"/>
    <w:rsid w:val="00080058"/>
    <w:rsid w:val="00081692"/>
    <w:rsid w:val="000817BF"/>
    <w:rsid w:val="000841D6"/>
    <w:rsid w:val="00084CE5"/>
    <w:rsid w:val="00085060"/>
    <w:rsid w:val="00085B82"/>
    <w:rsid w:val="000861A9"/>
    <w:rsid w:val="0008651A"/>
    <w:rsid w:val="00091499"/>
    <w:rsid w:val="00091504"/>
    <w:rsid w:val="00094658"/>
    <w:rsid w:val="0009561C"/>
    <w:rsid w:val="000964F4"/>
    <w:rsid w:val="000968CC"/>
    <w:rsid w:val="000A03A6"/>
    <w:rsid w:val="000A2705"/>
    <w:rsid w:val="000A31C9"/>
    <w:rsid w:val="000A3411"/>
    <w:rsid w:val="000A6755"/>
    <w:rsid w:val="000A7DC0"/>
    <w:rsid w:val="000B1E52"/>
    <w:rsid w:val="000B2880"/>
    <w:rsid w:val="000B36BA"/>
    <w:rsid w:val="000B5796"/>
    <w:rsid w:val="000B618B"/>
    <w:rsid w:val="000B6F5F"/>
    <w:rsid w:val="000C1C8D"/>
    <w:rsid w:val="000C405E"/>
    <w:rsid w:val="000C4FB5"/>
    <w:rsid w:val="000C6173"/>
    <w:rsid w:val="000C7963"/>
    <w:rsid w:val="000D1B59"/>
    <w:rsid w:val="000D1E81"/>
    <w:rsid w:val="000D2FBD"/>
    <w:rsid w:val="000D54C0"/>
    <w:rsid w:val="000E143E"/>
    <w:rsid w:val="000E1817"/>
    <w:rsid w:val="000E21E0"/>
    <w:rsid w:val="000E287F"/>
    <w:rsid w:val="000E58D0"/>
    <w:rsid w:val="000E5D60"/>
    <w:rsid w:val="000E6BC4"/>
    <w:rsid w:val="000F064F"/>
    <w:rsid w:val="000F3F77"/>
    <w:rsid w:val="000F408E"/>
    <w:rsid w:val="000F47FF"/>
    <w:rsid w:val="000F568D"/>
    <w:rsid w:val="000F762A"/>
    <w:rsid w:val="001007BC"/>
    <w:rsid w:val="00103F2D"/>
    <w:rsid w:val="00104E5A"/>
    <w:rsid w:val="0010504C"/>
    <w:rsid w:val="001051B5"/>
    <w:rsid w:val="001053BF"/>
    <w:rsid w:val="00106C12"/>
    <w:rsid w:val="00107303"/>
    <w:rsid w:val="001078A8"/>
    <w:rsid w:val="00107E24"/>
    <w:rsid w:val="00107F93"/>
    <w:rsid w:val="001110E4"/>
    <w:rsid w:val="0011147D"/>
    <w:rsid w:val="00111DDD"/>
    <w:rsid w:val="001122AD"/>
    <w:rsid w:val="00113900"/>
    <w:rsid w:val="00113C19"/>
    <w:rsid w:val="00114AAF"/>
    <w:rsid w:val="00114CD6"/>
    <w:rsid w:val="00116ED8"/>
    <w:rsid w:val="00120772"/>
    <w:rsid w:val="00120FEB"/>
    <w:rsid w:val="00122605"/>
    <w:rsid w:val="00123D13"/>
    <w:rsid w:val="001244EF"/>
    <w:rsid w:val="00125516"/>
    <w:rsid w:val="001264A3"/>
    <w:rsid w:val="00126E54"/>
    <w:rsid w:val="0012708A"/>
    <w:rsid w:val="0012747E"/>
    <w:rsid w:val="00130796"/>
    <w:rsid w:val="00130C26"/>
    <w:rsid w:val="0013147B"/>
    <w:rsid w:val="0013178A"/>
    <w:rsid w:val="00131C79"/>
    <w:rsid w:val="00132CCA"/>
    <w:rsid w:val="00135ADF"/>
    <w:rsid w:val="00137E8B"/>
    <w:rsid w:val="0014011C"/>
    <w:rsid w:val="00140841"/>
    <w:rsid w:val="001416F3"/>
    <w:rsid w:val="00142ABB"/>
    <w:rsid w:val="0014371E"/>
    <w:rsid w:val="00144EB1"/>
    <w:rsid w:val="0014715A"/>
    <w:rsid w:val="0015063D"/>
    <w:rsid w:val="001509AD"/>
    <w:rsid w:val="001565EC"/>
    <w:rsid w:val="00156891"/>
    <w:rsid w:val="0015704B"/>
    <w:rsid w:val="00161A57"/>
    <w:rsid w:val="00163680"/>
    <w:rsid w:val="001651E6"/>
    <w:rsid w:val="00165401"/>
    <w:rsid w:val="00165506"/>
    <w:rsid w:val="001664E4"/>
    <w:rsid w:val="0016736A"/>
    <w:rsid w:val="00167FFE"/>
    <w:rsid w:val="00170C18"/>
    <w:rsid w:val="001721F0"/>
    <w:rsid w:val="00172D8B"/>
    <w:rsid w:val="00173018"/>
    <w:rsid w:val="001732A0"/>
    <w:rsid w:val="0017368B"/>
    <w:rsid w:val="00174E92"/>
    <w:rsid w:val="0017523C"/>
    <w:rsid w:val="00176159"/>
    <w:rsid w:val="00177748"/>
    <w:rsid w:val="00180AD7"/>
    <w:rsid w:val="00180B3A"/>
    <w:rsid w:val="00182D9B"/>
    <w:rsid w:val="00183068"/>
    <w:rsid w:val="00184314"/>
    <w:rsid w:val="001860BE"/>
    <w:rsid w:val="00186162"/>
    <w:rsid w:val="001862B2"/>
    <w:rsid w:val="00186446"/>
    <w:rsid w:val="001870B5"/>
    <w:rsid w:val="001876A3"/>
    <w:rsid w:val="00190DE8"/>
    <w:rsid w:val="00190FD6"/>
    <w:rsid w:val="00195D6D"/>
    <w:rsid w:val="00196F44"/>
    <w:rsid w:val="001A0841"/>
    <w:rsid w:val="001A2483"/>
    <w:rsid w:val="001A2DAB"/>
    <w:rsid w:val="001A2F8E"/>
    <w:rsid w:val="001A330D"/>
    <w:rsid w:val="001A435A"/>
    <w:rsid w:val="001A49A0"/>
    <w:rsid w:val="001A4F14"/>
    <w:rsid w:val="001A575D"/>
    <w:rsid w:val="001A5B86"/>
    <w:rsid w:val="001A6A5E"/>
    <w:rsid w:val="001A7762"/>
    <w:rsid w:val="001B1309"/>
    <w:rsid w:val="001B147D"/>
    <w:rsid w:val="001B155B"/>
    <w:rsid w:val="001B2219"/>
    <w:rsid w:val="001B336E"/>
    <w:rsid w:val="001B4B3F"/>
    <w:rsid w:val="001B4EE5"/>
    <w:rsid w:val="001B6524"/>
    <w:rsid w:val="001B6544"/>
    <w:rsid w:val="001B6D5C"/>
    <w:rsid w:val="001B7803"/>
    <w:rsid w:val="001C255D"/>
    <w:rsid w:val="001C2717"/>
    <w:rsid w:val="001C3413"/>
    <w:rsid w:val="001C5E41"/>
    <w:rsid w:val="001C771B"/>
    <w:rsid w:val="001D015B"/>
    <w:rsid w:val="001D163F"/>
    <w:rsid w:val="001D1751"/>
    <w:rsid w:val="001D1AD4"/>
    <w:rsid w:val="001D27E5"/>
    <w:rsid w:val="001D3FDF"/>
    <w:rsid w:val="001D481C"/>
    <w:rsid w:val="001D56FB"/>
    <w:rsid w:val="001D6A96"/>
    <w:rsid w:val="001D6CBF"/>
    <w:rsid w:val="001E1DB2"/>
    <w:rsid w:val="001E2CB7"/>
    <w:rsid w:val="001E467A"/>
    <w:rsid w:val="001E5A0D"/>
    <w:rsid w:val="001E5E72"/>
    <w:rsid w:val="001E5F3C"/>
    <w:rsid w:val="001E6174"/>
    <w:rsid w:val="001E7096"/>
    <w:rsid w:val="001E7508"/>
    <w:rsid w:val="001E7F67"/>
    <w:rsid w:val="001F0AD7"/>
    <w:rsid w:val="001F0D6E"/>
    <w:rsid w:val="001F10CA"/>
    <w:rsid w:val="001F1C33"/>
    <w:rsid w:val="001F2803"/>
    <w:rsid w:val="001F3A7C"/>
    <w:rsid w:val="001F41DF"/>
    <w:rsid w:val="001F506D"/>
    <w:rsid w:val="001F54CD"/>
    <w:rsid w:val="001F72F4"/>
    <w:rsid w:val="00201E29"/>
    <w:rsid w:val="002023EF"/>
    <w:rsid w:val="00202A2A"/>
    <w:rsid w:val="00203D1D"/>
    <w:rsid w:val="002045D5"/>
    <w:rsid w:val="00204AA2"/>
    <w:rsid w:val="00211308"/>
    <w:rsid w:val="00211757"/>
    <w:rsid w:val="00212381"/>
    <w:rsid w:val="002143C6"/>
    <w:rsid w:val="002145CB"/>
    <w:rsid w:val="00215486"/>
    <w:rsid w:val="00215B63"/>
    <w:rsid w:val="00216CF5"/>
    <w:rsid w:val="002210BC"/>
    <w:rsid w:val="00223C35"/>
    <w:rsid w:val="00223E2E"/>
    <w:rsid w:val="0022440F"/>
    <w:rsid w:val="00224E77"/>
    <w:rsid w:val="00225B51"/>
    <w:rsid w:val="00227D6C"/>
    <w:rsid w:val="00231514"/>
    <w:rsid w:val="00231873"/>
    <w:rsid w:val="002326A3"/>
    <w:rsid w:val="0023340A"/>
    <w:rsid w:val="00233A17"/>
    <w:rsid w:val="00233F8E"/>
    <w:rsid w:val="00234348"/>
    <w:rsid w:val="00234A36"/>
    <w:rsid w:val="0023549A"/>
    <w:rsid w:val="00235E10"/>
    <w:rsid w:val="00235F15"/>
    <w:rsid w:val="0023678A"/>
    <w:rsid w:val="00237683"/>
    <w:rsid w:val="00243237"/>
    <w:rsid w:val="00243928"/>
    <w:rsid w:val="002501D7"/>
    <w:rsid w:val="00251C5F"/>
    <w:rsid w:val="00252CE0"/>
    <w:rsid w:val="00253233"/>
    <w:rsid w:val="002553CB"/>
    <w:rsid w:val="0025619A"/>
    <w:rsid w:val="00257AA0"/>
    <w:rsid w:val="0026134F"/>
    <w:rsid w:val="00263339"/>
    <w:rsid w:val="00263D59"/>
    <w:rsid w:val="002655E5"/>
    <w:rsid w:val="0026566B"/>
    <w:rsid w:val="00270823"/>
    <w:rsid w:val="00270C8C"/>
    <w:rsid w:val="0027187E"/>
    <w:rsid w:val="002734C3"/>
    <w:rsid w:val="0027560D"/>
    <w:rsid w:val="00275EDE"/>
    <w:rsid w:val="00276684"/>
    <w:rsid w:val="00277D74"/>
    <w:rsid w:val="002816B0"/>
    <w:rsid w:val="00283FCB"/>
    <w:rsid w:val="002851DB"/>
    <w:rsid w:val="0028691D"/>
    <w:rsid w:val="00291B10"/>
    <w:rsid w:val="00293FB8"/>
    <w:rsid w:val="002954E7"/>
    <w:rsid w:val="0029551E"/>
    <w:rsid w:val="002964D8"/>
    <w:rsid w:val="00296C47"/>
    <w:rsid w:val="00296DCE"/>
    <w:rsid w:val="00297015"/>
    <w:rsid w:val="0029704F"/>
    <w:rsid w:val="002977C9"/>
    <w:rsid w:val="00297C3E"/>
    <w:rsid w:val="002A02AA"/>
    <w:rsid w:val="002A2946"/>
    <w:rsid w:val="002A370C"/>
    <w:rsid w:val="002A45C6"/>
    <w:rsid w:val="002A57D6"/>
    <w:rsid w:val="002A698A"/>
    <w:rsid w:val="002A6BCE"/>
    <w:rsid w:val="002A6DDF"/>
    <w:rsid w:val="002A79C5"/>
    <w:rsid w:val="002B0406"/>
    <w:rsid w:val="002B21E4"/>
    <w:rsid w:val="002B2CC1"/>
    <w:rsid w:val="002B41F1"/>
    <w:rsid w:val="002B4A66"/>
    <w:rsid w:val="002B7BD8"/>
    <w:rsid w:val="002C1870"/>
    <w:rsid w:val="002C1D7A"/>
    <w:rsid w:val="002C5155"/>
    <w:rsid w:val="002C6719"/>
    <w:rsid w:val="002C714F"/>
    <w:rsid w:val="002C7C3B"/>
    <w:rsid w:val="002D0192"/>
    <w:rsid w:val="002D0D96"/>
    <w:rsid w:val="002D1314"/>
    <w:rsid w:val="002D17C6"/>
    <w:rsid w:val="002D1CC5"/>
    <w:rsid w:val="002D3794"/>
    <w:rsid w:val="002D3C45"/>
    <w:rsid w:val="002D4C58"/>
    <w:rsid w:val="002D4D06"/>
    <w:rsid w:val="002D670C"/>
    <w:rsid w:val="002D6982"/>
    <w:rsid w:val="002D6D5E"/>
    <w:rsid w:val="002D750C"/>
    <w:rsid w:val="002D75A7"/>
    <w:rsid w:val="002E1FEE"/>
    <w:rsid w:val="002E42A8"/>
    <w:rsid w:val="002F3625"/>
    <w:rsid w:val="002F3823"/>
    <w:rsid w:val="002F4E36"/>
    <w:rsid w:val="002F6E85"/>
    <w:rsid w:val="00300482"/>
    <w:rsid w:val="00300DD0"/>
    <w:rsid w:val="003018A9"/>
    <w:rsid w:val="00302A8D"/>
    <w:rsid w:val="00304096"/>
    <w:rsid w:val="00304CF8"/>
    <w:rsid w:val="00310556"/>
    <w:rsid w:val="00311110"/>
    <w:rsid w:val="00312036"/>
    <w:rsid w:val="00312289"/>
    <w:rsid w:val="00312E5E"/>
    <w:rsid w:val="00314A78"/>
    <w:rsid w:val="00314E61"/>
    <w:rsid w:val="0031617D"/>
    <w:rsid w:val="0032107A"/>
    <w:rsid w:val="00321AAB"/>
    <w:rsid w:val="00324610"/>
    <w:rsid w:val="0032569C"/>
    <w:rsid w:val="00325A47"/>
    <w:rsid w:val="00326B09"/>
    <w:rsid w:val="0033074B"/>
    <w:rsid w:val="0033092B"/>
    <w:rsid w:val="00332428"/>
    <w:rsid w:val="0033294B"/>
    <w:rsid w:val="0033502F"/>
    <w:rsid w:val="00337D2B"/>
    <w:rsid w:val="00341068"/>
    <w:rsid w:val="00344946"/>
    <w:rsid w:val="003449F5"/>
    <w:rsid w:val="00344BC0"/>
    <w:rsid w:val="00345153"/>
    <w:rsid w:val="003465B6"/>
    <w:rsid w:val="0034690E"/>
    <w:rsid w:val="00346B1C"/>
    <w:rsid w:val="0035159F"/>
    <w:rsid w:val="00352B1B"/>
    <w:rsid w:val="00355679"/>
    <w:rsid w:val="00357E08"/>
    <w:rsid w:val="003600D8"/>
    <w:rsid w:val="0036190E"/>
    <w:rsid w:val="00361961"/>
    <w:rsid w:val="00363128"/>
    <w:rsid w:val="00363A5F"/>
    <w:rsid w:val="00367C51"/>
    <w:rsid w:val="003722C9"/>
    <w:rsid w:val="0037257E"/>
    <w:rsid w:val="00372AD5"/>
    <w:rsid w:val="00374312"/>
    <w:rsid w:val="0037454E"/>
    <w:rsid w:val="00375A3B"/>
    <w:rsid w:val="00376CA5"/>
    <w:rsid w:val="00380F00"/>
    <w:rsid w:val="003831B2"/>
    <w:rsid w:val="00383C1B"/>
    <w:rsid w:val="003850CD"/>
    <w:rsid w:val="003862FC"/>
    <w:rsid w:val="00386705"/>
    <w:rsid w:val="00386E80"/>
    <w:rsid w:val="00392614"/>
    <w:rsid w:val="00392945"/>
    <w:rsid w:val="00394037"/>
    <w:rsid w:val="00394B73"/>
    <w:rsid w:val="00394E7E"/>
    <w:rsid w:val="0039585D"/>
    <w:rsid w:val="00395FCF"/>
    <w:rsid w:val="003961BB"/>
    <w:rsid w:val="003A0CAA"/>
    <w:rsid w:val="003A1105"/>
    <w:rsid w:val="003A135A"/>
    <w:rsid w:val="003A1D04"/>
    <w:rsid w:val="003A247E"/>
    <w:rsid w:val="003A40E0"/>
    <w:rsid w:val="003A4308"/>
    <w:rsid w:val="003A4445"/>
    <w:rsid w:val="003A4C3D"/>
    <w:rsid w:val="003A784D"/>
    <w:rsid w:val="003A7A6A"/>
    <w:rsid w:val="003B00FD"/>
    <w:rsid w:val="003B0220"/>
    <w:rsid w:val="003B1228"/>
    <w:rsid w:val="003B13C4"/>
    <w:rsid w:val="003B23D9"/>
    <w:rsid w:val="003B2503"/>
    <w:rsid w:val="003B32C5"/>
    <w:rsid w:val="003B62F2"/>
    <w:rsid w:val="003B7067"/>
    <w:rsid w:val="003C152F"/>
    <w:rsid w:val="003C23AB"/>
    <w:rsid w:val="003C295C"/>
    <w:rsid w:val="003C2F41"/>
    <w:rsid w:val="003C3489"/>
    <w:rsid w:val="003C3912"/>
    <w:rsid w:val="003C4196"/>
    <w:rsid w:val="003C59F9"/>
    <w:rsid w:val="003D14E5"/>
    <w:rsid w:val="003D2445"/>
    <w:rsid w:val="003D5DB7"/>
    <w:rsid w:val="003D5F76"/>
    <w:rsid w:val="003D6505"/>
    <w:rsid w:val="003D65E4"/>
    <w:rsid w:val="003D6679"/>
    <w:rsid w:val="003D74E2"/>
    <w:rsid w:val="003D7A28"/>
    <w:rsid w:val="003E067E"/>
    <w:rsid w:val="003E2293"/>
    <w:rsid w:val="003E2FA0"/>
    <w:rsid w:val="003E372D"/>
    <w:rsid w:val="003E4361"/>
    <w:rsid w:val="003E438B"/>
    <w:rsid w:val="003E5D03"/>
    <w:rsid w:val="003E6D42"/>
    <w:rsid w:val="003E7CA3"/>
    <w:rsid w:val="003F0368"/>
    <w:rsid w:val="003F0F7D"/>
    <w:rsid w:val="003F1874"/>
    <w:rsid w:val="003F1C46"/>
    <w:rsid w:val="003F2523"/>
    <w:rsid w:val="003F2C05"/>
    <w:rsid w:val="003F35AA"/>
    <w:rsid w:val="003F52A5"/>
    <w:rsid w:val="003F537E"/>
    <w:rsid w:val="003F7E40"/>
    <w:rsid w:val="00400881"/>
    <w:rsid w:val="004011F7"/>
    <w:rsid w:val="00401630"/>
    <w:rsid w:val="0040287E"/>
    <w:rsid w:val="00403499"/>
    <w:rsid w:val="0040357D"/>
    <w:rsid w:val="00403902"/>
    <w:rsid w:val="00407B9A"/>
    <w:rsid w:val="00411E88"/>
    <w:rsid w:val="00412B08"/>
    <w:rsid w:val="0041341E"/>
    <w:rsid w:val="00414F42"/>
    <w:rsid w:val="00420773"/>
    <w:rsid w:val="00420830"/>
    <w:rsid w:val="004208E9"/>
    <w:rsid w:val="004236B3"/>
    <w:rsid w:val="004241C3"/>
    <w:rsid w:val="004259AF"/>
    <w:rsid w:val="00427B75"/>
    <w:rsid w:val="004304B0"/>
    <w:rsid w:val="004309E9"/>
    <w:rsid w:val="00430C96"/>
    <w:rsid w:val="004318F8"/>
    <w:rsid w:val="0043201E"/>
    <w:rsid w:val="0043229F"/>
    <w:rsid w:val="00432455"/>
    <w:rsid w:val="00432BAA"/>
    <w:rsid w:val="00433157"/>
    <w:rsid w:val="00433B13"/>
    <w:rsid w:val="00434BBD"/>
    <w:rsid w:val="00435DB1"/>
    <w:rsid w:val="00436E3A"/>
    <w:rsid w:val="0044062D"/>
    <w:rsid w:val="00440AC1"/>
    <w:rsid w:val="00441F4B"/>
    <w:rsid w:val="00442776"/>
    <w:rsid w:val="00444FEA"/>
    <w:rsid w:val="004464C3"/>
    <w:rsid w:val="00447B00"/>
    <w:rsid w:val="004504C9"/>
    <w:rsid w:val="004506FF"/>
    <w:rsid w:val="0045165F"/>
    <w:rsid w:val="00452155"/>
    <w:rsid w:val="00453D4F"/>
    <w:rsid w:val="004547EF"/>
    <w:rsid w:val="00454DE6"/>
    <w:rsid w:val="00454F19"/>
    <w:rsid w:val="004563BC"/>
    <w:rsid w:val="004570EB"/>
    <w:rsid w:val="00460F65"/>
    <w:rsid w:val="00461FDC"/>
    <w:rsid w:val="0046212C"/>
    <w:rsid w:val="00462C8B"/>
    <w:rsid w:val="00462CD1"/>
    <w:rsid w:val="00464196"/>
    <w:rsid w:val="0046635F"/>
    <w:rsid w:val="00466710"/>
    <w:rsid w:val="004668E6"/>
    <w:rsid w:val="00467B45"/>
    <w:rsid w:val="004701B3"/>
    <w:rsid w:val="0047044E"/>
    <w:rsid w:val="00470C96"/>
    <w:rsid w:val="00471BA3"/>
    <w:rsid w:val="004737E7"/>
    <w:rsid w:val="00475049"/>
    <w:rsid w:val="004758A2"/>
    <w:rsid w:val="004758FC"/>
    <w:rsid w:val="004768A7"/>
    <w:rsid w:val="00476E22"/>
    <w:rsid w:val="00477445"/>
    <w:rsid w:val="00482E1D"/>
    <w:rsid w:val="00482EF9"/>
    <w:rsid w:val="00483CC7"/>
    <w:rsid w:val="00484BDC"/>
    <w:rsid w:val="00484E61"/>
    <w:rsid w:val="0048555F"/>
    <w:rsid w:val="00486615"/>
    <w:rsid w:val="004877DA"/>
    <w:rsid w:val="00487980"/>
    <w:rsid w:val="00490677"/>
    <w:rsid w:val="0049143C"/>
    <w:rsid w:val="00491702"/>
    <w:rsid w:val="00492456"/>
    <w:rsid w:val="00493046"/>
    <w:rsid w:val="00494675"/>
    <w:rsid w:val="00494B93"/>
    <w:rsid w:val="00496E92"/>
    <w:rsid w:val="0049700B"/>
    <w:rsid w:val="004975AD"/>
    <w:rsid w:val="00497C2F"/>
    <w:rsid w:val="004A091A"/>
    <w:rsid w:val="004A18FB"/>
    <w:rsid w:val="004A3C49"/>
    <w:rsid w:val="004A6172"/>
    <w:rsid w:val="004A66DF"/>
    <w:rsid w:val="004A6CCF"/>
    <w:rsid w:val="004B00C6"/>
    <w:rsid w:val="004B1CB8"/>
    <w:rsid w:val="004B26E6"/>
    <w:rsid w:val="004B318E"/>
    <w:rsid w:val="004B49E8"/>
    <w:rsid w:val="004B54F8"/>
    <w:rsid w:val="004B63A2"/>
    <w:rsid w:val="004C056F"/>
    <w:rsid w:val="004C6982"/>
    <w:rsid w:val="004D0295"/>
    <w:rsid w:val="004D060F"/>
    <w:rsid w:val="004D25D1"/>
    <w:rsid w:val="004D308F"/>
    <w:rsid w:val="004D346C"/>
    <w:rsid w:val="004D5D4D"/>
    <w:rsid w:val="004D618B"/>
    <w:rsid w:val="004E1495"/>
    <w:rsid w:val="004F00AA"/>
    <w:rsid w:val="004F0143"/>
    <w:rsid w:val="004F01AB"/>
    <w:rsid w:val="004F11F0"/>
    <w:rsid w:val="004F32A1"/>
    <w:rsid w:val="004F4AE7"/>
    <w:rsid w:val="004F4DCE"/>
    <w:rsid w:val="004F4F71"/>
    <w:rsid w:val="004F578A"/>
    <w:rsid w:val="004F6CAB"/>
    <w:rsid w:val="004F77C7"/>
    <w:rsid w:val="00500972"/>
    <w:rsid w:val="00502F59"/>
    <w:rsid w:val="0050519F"/>
    <w:rsid w:val="00505409"/>
    <w:rsid w:val="00505E6D"/>
    <w:rsid w:val="00507BF0"/>
    <w:rsid w:val="00507DE7"/>
    <w:rsid w:val="00510FDA"/>
    <w:rsid w:val="0051109A"/>
    <w:rsid w:val="0051379B"/>
    <w:rsid w:val="00513A07"/>
    <w:rsid w:val="0051669E"/>
    <w:rsid w:val="005168E7"/>
    <w:rsid w:val="005171BF"/>
    <w:rsid w:val="005235BC"/>
    <w:rsid w:val="005236E4"/>
    <w:rsid w:val="00523A8F"/>
    <w:rsid w:val="00523A9F"/>
    <w:rsid w:val="005251D0"/>
    <w:rsid w:val="00525242"/>
    <w:rsid w:val="00525436"/>
    <w:rsid w:val="005262ED"/>
    <w:rsid w:val="005303DF"/>
    <w:rsid w:val="00530CFD"/>
    <w:rsid w:val="00531922"/>
    <w:rsid w:val="005327FF"/>
    <w:rsid w:val="0053284F"/>
    <w:rsid w:val="005335AA"/>
    <w:rsid w:val="005376B1"/>
    <w:rsid w:val="00541087"/>
    <w:rsid w:val="00546088"/>
    <w:rsid w:val="00547CD4"/>
    <w:rsid w:val="0055025B"/>
    <w:rsid w:val="0055286A"/>
    <w:rsid w:val="00553660"/>
    <w:rsid w:val="00553FA9"/>
    <w:rsid w:val="0055434E"/>
    <w:rsid w:val="005548F7"/>
    <w:rsid w:val="005555A1"/>
    <w:rsid w:val="00555832"/>
    <w:rsid w:val="00555D40"/>
    <w:rsid w:val="00556186"/>
    <w:rsid w:val="00557E1D"/>
    <w:rsid w:val="00560FEE"/>
    <w:rsid w:val="005614B6"/>
    <w:rsid w:val="00562255"/>
    <w:rsid w:val="00564991"/>
    <w:rsid w:val="005651EE"/>
    <w:rsid w:val="00570791"/>
    <w:rsid w:val="00572862"/>
    <w:rsid w:val="0057299D"/>
    <w:rsid w:val="00572A2E"/>
    <w:rsid w:val="005733F5"/>
    <w:rsid w:val="005738C3"/>
    <w:rsid w:val="00573C55"/>
    <w:rsid w:val="005749F4"/>
    <w:rsid w:val="0057669D"/>
    <w:rsid w:val="00577347"/>
    <w:rsid w:val="00577C43"/>
    <w:rsid w:val="00577CFB"/>
    <w:rsid w:val="00581C6A"/>
    <w:rsid w:val="00582114"/>
    <w:rsid w:val="00582614"/>
    <w:rsid w:val="00582E44"/>
    <w:rsid w:val="00584558"/>
    <w:rsid w:val="00584EB8"/>
    <w:rsid w:val="00585285"/>
    <w:rsid w:val="0058671D"/>
    <w:rsid w:val="0058774E"/>
    <w:rsid w:val="005907EF"/>
    <w:rsid w:val="00590F7B"/>
    <w:rsid w:val="005918AB"/>
    <w:rsid w:val="005923C2"/>
    <w:rsid w:val="00595627"/>
    <w:rsid w:val="00595D1C"/>
    <w:rsid w:val="0059703C"/>
    <w:rsid w:val="00597C11"/>
    <w:rsid w:val="00597D19"/>
    <w:rsid w:val="005A27D5"/>
    <w:rsid w:val="005A2D56"/>
    <w:rsid w:val="005A3702"/>
    <w:rsid w:val="005A4855"/>
    <w:rsid w:val="005A4B13"/>
    <w:rsid w:val="005A52BC"/>
    <w:rsid w:val="005A53CD"/>
    <w:rsid w:val="005A69B9"/>
    <w:rsid w:val="005A7311"/>
    <w:rsid w:val="005A792F"/>
    <w:rsid w:val="005B0073"/>
    <w:rsid w:val="005B20F6"/>
    <w:rsid w:val="005B38BB"/>
    <w:rsid w:val="005B4D2D"/>
    <w:rsid w:val="005B5410"/>
    <w:rsid w:val="005B60EA"/>
    <w:rsid w:val="005B693E"/>
    <w:rsid w:val="005C06C5"/>
    <w:rsid w:val="005C0AC5"/>
    <w:rsid w:val="005C155E"/>
    <w:rsid w:val="005C162C"/>
    <w:rsid w:val="005C26F3"/>
    <w:rsid w:val="005C2FC2"/>
    <w:rsid w:val="005C32B2"/>
    <w:rsid w:val="005C385C"/>
    <w:rsid w:val="005C3F7E"/>
    <w:rsid w:val="005C42C5"/>
    <w:rsid w:val="005C473D"/>
    <w:rsid w:val="005C57AA"/>
    <w:rsid w:val="005D03B5"/>
    <w:rsid w:val="005D26FC"/>
    <w:rsid w:val="005D41DA"/>
    <w:rsid w:val="005D7186"/>
    <w:rsid w:val="005D7618"/>
    <w:rsid w:val="005E046E"/>
    <w:rsid w:val="005E09A9"/>
    <w:rsid w:val="005E0B94"/>
    <w:rsid w:val="005E2065"/>
    <w:rsid w:val="005E2DB0"/>
    <w:rsid w:val="005E3F68"/>
    <w:rsid w:val="005E61B6"/>
    <w:rsid w:val="005E78E3"/>
    <w:rsid w:val="005F0851"/>
    <w:rsid w:val="005F12B4"/>
    <w:rsid w:val="005F4AC0"/>
    <w:rsid w:val="005F696D"/>
    <w:rsid w:val="00602282"/>
    <w:rsid w:val="00603448"/>
    <w:rsid w:val="006039EB"/>
    <w:rsid w:val="006044E4"/>
    <w:rsid w:val="00604A54"/>
    <w:rsid w:val="00604E46"/>
    <w:rsid w:val="00605C0E"/>
    <w:rsid w:val="00605E51"/>
    <w:rsid w:val="00607AB8"/>
    <w:rsid w:val="00607CAC"/>
    <w:rsid w:val="00607DEA"/>
    <w:rsid w:val="0061114E"/>
    <w:rsid w:val="00613364"/>
    <w:rsid w:val="006141C0"/>
    <w:rsid w:val="006153C1"/>
    <w:rsid w:val="00615520"/>
    <w:rsid w:val="00617DBF"/>
    <w:rsid w:val="00622C16"/>
    <w:rsid w:val="00623A6F"/>
    <w:rsid w:val="00624A02"/>
    <w:rsid w:val="00625A8B"/>
    <w:rsid w:val="00627B27"/>
    <w:rsid w:val="00631E65"/>
    <w:rsid w:val="00633105"/>
    <w:rsid w:val="006403E6"/>
    <w:rsid w:val="00641A98"/>
    <w:rsid w:val="00642016"/>
    <w:rsid w:val="0064223F"/>
    <w:rsid w:val="006423F9"/>
    <w:rsid w:val="006425A6"/>
    <w:rsid w:val="00642610"/>
    <w:rsid w:val="00643643"/>
    <w:rsid w:val="00644A4E"/>
    <w:rsid w:val="00645DD8"/>
    <w:rsid w:val="00646276"/>
    <w:rsid w:val="0064644C"/>
    <w:rsid w:val="0064691E"/>
    <w:rsid w:val="00646CEF"/>
    <w:rsid w:val="006503E8"/>
    <w:rsid w:val="00651E98"/>
    <w:rsid w:val="00653E38"/>
    <w:rsid w:val="00653EE9"/>
    <w:rsid w:val="00655E69"/>
    <w:rsid w:val="006565DB"/>
    <w:rsid w:val="00661691"/>
    <w:rsid w:val="006617F8"/>
    <w:rsid w:val="006624AD"/>
    <w:rsid w:val="006659D8"/>
    <w:rsid w:val="00666A17"/>
    <w:rsid w:val="006673A6"/>
    <w:rsid w:val="00676780"/>
    <w:rsid w:val="00677C29"/>
    <w:rsid w:val="00680DFC"/>
    <w:rsid w:val="0068180D"/>
    <w:rsid w:val="006822FA"/>
    <w:rsid w:val="0068490B"/>
    <w:rsid w:val="006864AC"/>
    <w:rsid w:val="00687117"/>
    <w:rsid w:val="006913C1"/>
    <w:rsid w:val="0069151B"/>
    <w:rsid w:val="00691536"/>
    <w:rsid w:val="00691B10"/>
    <w:rsid w:val="00691ECC"/>
    <w:rsid w:val="00692046"/>
    <w:rsid w:val="00694506"/>
    <w:rsid w:val="0069476B"/>
    <w:rsid w:val="006947DA"/>
    <w:rsid w:val="00694FBB"/>
    <w:rsid w:val="00695BE0"/>
    <w:rsid w:val="00696C20"/>
    <w:rsid w:val="006973B0"/>
    <w:rsid w:val="00697E31"/>
    <w:rsid w:val="006A2492"/>
    <w:rsid w:val="006A3638"/>
    <w:rsid w:val="006A71EA"/>
    <w:rsid w:val="006A7C43"/>
    <w:rsid w:val="006B1567"/>
    <w:rsid w:val="006B1AAC"/>
    <w:rsid w:val="006B2062"/>
    <w:rsid w:val="006B2DF9"/>
    <w:rsid w:val="006B39A8"/>
    <w:rsid w:val="006B3C8B"/>
    <w:rsid w:val="006B3E9C"/>
    <w:rsid w:val="006B5603"/>
    <w:rsid w:val="006B7AB5"/>
    <w:rsid w:val="006C29CF"/>
    <w:rsid w:val="006C2FEE"/>
    <w:rsid w:val="006C3289"/>
    <w:rsid w:val="006C374D"/>
    <w:rsid w:val="006C39E8"/>
    <w:rsid w:val="006C3BF7"/>
    <w:rsid w:val="006C57B5"/>
    <w:rsid w:val="006C5F19"/>
    <w:rsid w:val="006D1872"/>
    <w:rsid w:val="006D1B61"/>
    <w:rsid w:val="006D1D4B"/>
    <w:rsid w:val="006D2259"/>
    <w:rsid w:val="006D3186"/>
    <w:rsid w:val="006D3194"/>
    <w:rsid w:val="006D3814"/>
    <w:rsid w:val="006D5DED"/>
    <w:rsid w:val="006D6746"/>
    <w:rsid w:val="006D78F1"/>
    <w:rsid w:val="006E46AC"/>
    <w:rsid w:val="006E4A54"/>
    <w:rsid w:val="006E4C18"/>
    <w:rsid w:val="006E4CA2"/>
    <w:rsid w:val="006E5091"/>
    <w:rsid w:val="006E6D0F"/>
    <w:rsid w:val="006F0367"/>
    <w:rsid w:val="006F137D"/>
    <w:rsid w:val="006F1759"/>
    <w:rsid w:val="006F1CA0"/>
    <w:rsid w:val="006F29FB"/>
    <w:rsid w:val="006F2D62"/>
    <w:rsid w:val="006F3539"/>
    <w:rsid w:val="006F41B4"/>
    <w:rsid w:val="006F5829"/>
    <w:rsid w:val="006F722B"/>
    <w:rsid w:val="006F77FB"/>
    <w:rsid w:val="006F7FB8"/>
    <w:rsid w:val="00701B01"/>
    <w:rsid w:val="00701D55"/>
    <w:rsid w:val="00701E47"/>
    <w:rsid w:val="00701F75"/>
    <w:rsid w:val="007028D1"/>
    <w:rsid w:val="00704E5F"/>
    <w:rsid w:val="007101D4"/>
    <w:rsid w:val="00710929"/>
    <w:rsid w:val="00710D6F"/>
    <w:rsid w:val="007118BB"/>
    <w:rsid w:val="0071297F"/>
    <w:rsid w:val="0071325D"/>
    <w:rsid w:val="00714350"/>
    <w:rsid w:val="0071550B"/>
    <w:rsid w:val="00716731"/>
    <w:rsid w:val="00716B54"/>
    <w:rsid w:val="00720E14"/>
    <w:rsid w:val="00721466"/>
    <w:rsid w:val="00721582"/>
    <w:rsid w:val="007215CD"/>
    <w:rsid w:val="00721632"/>
    <w:rsid w:val="0072172D"/>
    <w:rsid w:val="00724D6B"/>
    <w:rsid w:val="00724ECE"/>
    <w:rsid w:val="00725701"/>
    <w:rsid w:val="007262AE"/>
    <w:rsid w:val="00726E08"/>
    <w:rsid w:val="00730626"/>
    <w:rsid w:val="00730884"/>
    <w:rsid w:val="007323D8"/>
    <w:rsid w:val="00733AD9"/>
    <w:rsid w:val="00733BDC"/>
    <w:rsid w:val="00733D7C"/>
    <w:rsid w:val="007357FA"/>
    <w:rsid w:val="00736D98"/>
    <w:rsid w:val="00737489"/>
    <w:rsid w:val="007406B6"/>
    <w:rsid w:val="00740BC3"/>
    <w:rsid w:val="00740CD1"/>
    <w:rsid w:val="00740FB6"/>
    <w:rsid w:val="00741018"/>
    <w:rsid w:val="0074275A"/>
    <w:rsid w:val="007438C2"/>
    <w:rsid w:val="00743F51"/>
    <w:rsid w:val="00744F4F"/>
    <w:rsid w:val="007473FE"/>
    <w:rsid w:val="007500C5"/>
    <w:rsid w:val="00750B85"/>
    <w:rsid w:val="00751391"/>
    <w:rsid w:val="00752701"/>
    <w:rsid w:val="00753B7E"/>
    <w:rsid w:val="0075538C"/>
    <w:rsid w:val="007559A3"/>
    <w:rsid w:val="007561D4"/>
    <w:rsid w:val="00756481"/>
    <w:rsid w:val="00756845"/>
    <w:rsid w:val="00760367"/>
    <w:rsid w:val="00760951"/>
    <w:rsid w:val="00760BD6"/>
    <w:rsid w:val="00762FC8"/>
    <w:rsid w:val="007640F0"/>
    <w:rsid w:val="00764B77"/>
    <w:rsid w:val="00772F31"/>
    <w:rsid w:val="007735CE"/>
    <w:rsid w:val="007744A8"/>
    <w:rsid w:val="00780543"/>
    <w:rsid w:val="00781524"/>
    <w:rsid w:val="00782382"/>
    <w:rsid w:val="007829A7"/>
    <w:rsid w:val="0078320D"/>
    <w:rsid w:val="00783828"/>
    <w:rsid w:val="00783849"/>
    <w:rsid w:val="00784BC2"/>
    <w:rsid w:val="00785CD1"/>
    <w:rsid w:val="007860AB"/>
    <w:rsid w:val="00787D87"/>
    <w:rsid w:val="00787F2E"/>
    <w:rsid w:val="007910C8"/>
    <w:rsid w:val="007930F8"/>
    <w:rsid w:val="007948F3"/>
    <w:rsid w:val="007957E6"/>
    <w:rsid w:val="007963AA"/>
    <w:rsid w:val="00796A7E"/>
    <w:rsid w:val="00797938"/>
    <w:rsid w:val="007A0422"/>
    <w:rsid w:val="007A0505"/>
    <w:rsid w:val="007A12C0"/>
    <w:rsid w:val="007A240A"/>
    <w:rsid w:val="007A2AB7"/>
    <w:rsid w:val="007A5147"/>
    <w:rsid w:val="007A5944"/>
    <w:rsid w:val="007A73B0"/>
    <w:rsid w:val="007A7918"/>
    <w:rsid w:val="007A7923"/>
    <w:rsid w:val="007B1E14"/>
    <w:rsid w:val="007B2BC3"/>
    <w:rsid w:val="007B6E94"/>
    <w:rsid w:val="007B72E4"/>
    <w:rsid w:val="007B76D0"/>
    <w:rsid w:val="007C1C39"/>
    <w:rsid w:val="007C1D28"/>
    <w:rsid w:val="007C5D32"/>
    <w:rsid w:val="007C6EBC"/>
    <w:rsid w:val="007D0442"/>
    <w:rsid w:val="007D0855"/>
    <w:rsid w:val="007D26AC"/>
    <w:rsid w:val="007D6626"/>
    <w:rsid w:val="007D7E46"/>
    <w:rsid w:val="007E0297"/>
    <w:rsid w:val="007E0357"/>
    <w:rsid w:val="007E0E78"/>
    <w:rsid w:val="007E3B81"/>
    <w:rsid w:val="007E4F96"/>
    <w:rsid w:val="007E5176"/>
    <w:rsid w:val="007E65B8"/>
    <w:rsid w:val="007E6FC4"/>
    <w:rsid w:val="007E7223"/>
    <w:rsid w:val="007F19A1"/>
    <w:rsid w:val="007F314C"/>
    <w:rsid w:val="007F438B"/>
    <w:rsid w:val="007F4C6B"/>
    <w:rsid w:val="007F7F23"/>
    <w:rsid w:val="008011F3"/>
    <w:rsid w:val="008018F9"/>
    <w:rsid w:val="0080220A"/>
    <w:rsid w:val="00802279"/>
    <w:rsid w:val="0080257A"/>
    <w:rsid w:val="008029FA"/>
    <w:rsid w:val="00802C7B"/>
    <w:rsid w:val="00803FA2"/>
    <w:rsid w:val="008040D6"/>
    <w:rsid w:val="00805D09"/>
    <w:rsid w:val="00806CFC"/>
    <w:rsid w:val="0081105F"/>
    <w:rsid w:val="00811F0D"/>
    <w:rsid w:val="00813699"/>
    <w:rsid w:val="0081397D"/>
    <w:rsid w:val="00814F1D"/>
    <w:rsid w:val="00816084"/>
    <w:rsid w:val="0081618E"/>
    <w:rsid w:val="00816434"/>
    <w:rsid w:val="00817283"/>
    <w:rsid w:val="00817C97"/>
    <w:rsid w:val="008200C8"/>
    <w:rsid w:val="00821D28"/>
    <w:rsid w:val="00822732"/>
    <w:rsid w:val="00822C3C"/>
    <w:rsid w:val="00822F20"/>
    <w:rsid w:val="00825BF8"/>
    <w:rsid w:val="00826BBD"/>
    <w:rsid w:val="0083014A"/>
    <w:rsid w:val="0083296D"/>
    <w:rsid w:val="00833DBB"/>
    <w:rsid w:val="00835AA0"/>
    <w:rsid w:val="00835F78"/>
    <w:rsid w:val="008401E5"/>
    <w:rsid w:val="008409D1"/>
    <w:rsid w:val="00840CCE"/>
    <w:rsid w:val="0084113A"/>
    <w:rsid w:val="008415DD"/>
    <w:rsid w:val="008436DA"/>
    <w:rsid w:val="0084377A"/>
    <w:rsid w:val="00844173"/>
    <w:rsid w:val="00844DBA"/>
    <w:rsid w:val="00846E1C"/>
    <w:rsid w:val="00853470"/>
    <w:rsid w:val="00854133"/>
    <w:rsid w:val="00854A19"/>
    <w:rsid w:val="00854A39"/>
    <w:rsid w:val="00854F49"/>
    <w:rsid w:val="00856D45"/>
    <w:rsid w:val="0085722C"/>
    <w:rsid w:val="0086054D"/>
    <w:rsid w:val="00860F6F"/>
    <w:rsid w:val="00864E62"/>
    <w:rsid w:val="00866FE6"/>
    <w:rsid w:val="008670C1"/>
    <w:rsid w:val="00867B47"/>
    <w:rsid w:val="0087427E"/>
    <w:rsid w:val="0087679C"/>
    <w:rsid w:val="00877B61"/>
    <w:rsid w:val="0088013B"/>
    <w:rsid w:val="008822FA"/>
    <w:rsid w:val="0088238E"/>
    <w:rsid w:val="00882AE8"/>
    <w:rsid w:val="0088321C"/>
    <w:rsid w:val="00884F6D"/>
    <w:rsid w:val="00887F1F"/>
    <w:rsid w:val="00890617"/>
    <w:rsid w:val="008913A0"/>
    <w:rsid w:val="0089174A"/>
    <w:rsid w:val="0089233A"/>
    <w:rsid w:val="008927B6"/>
    <w:rsid w:val="00892820"/>
    <w:rsid w:val="00892D06"/>
    <w:rsid w:val="008949A9"/>
    <w:rsid w:val="00894ABD"/>
    <w:rsid w:val="00895773"/>
    <w:rsid w:val="008961CA"/>
    <w:rsid w:val="00896C06"/>
    <w:rsid w:val="008973A3"/>
    <w:rsid w:val="008A244A"/>
    <w:rsid w:val="008A31DF"/>
    <w:rsid w:val="008A34C1"/>
    <w:rsid w:val="008A380C"/>
    <w:rsid w:val="008A5350"/>
    <w:rsid w:val="008A55AE"/>
    <w:rsid w:val="008A7FEF"/>
    <w:rsid w:val="008B07AC"/>
    <w:rsid w:val="008B219A"/>
    <w:rsid w:val="008B2423"/>
    <w:rsid w:val="008B2CFC"/>
    <w:rsid w:val="008B301A"/>
    <w:rsid w:val="008B497D"/>
    <w:rsid w:val="008B52CA"/>
    <w:rsid w:val="008B63CD"/>
    <w:rsid w:val="008B76A4"/>
    <w:rsid w:val="008B7A9A"/>
    <w:rsid w:val="008C2FBE"/>
    <w:rsid w:val="008C3323"/>
    <w:rsid w:val="008C3789"/>
    <w:rsid w:val="008C5313"/>
    <w:rsid w:val="008C5A14"/>
    <w:rsid w:val="008C7412"/>
    <w:rsid w:val="008D0932"/>
    <w:rsid w:val="008D1083"/>
    <w:rsid w:val="008D1E33"/>
    <w:rsid w:val="008D4958"/>
    <w:rsid w:val="008D6399"/>
    <w:rsid w:val="008D7420"/>
    <w:rsid w:val="008D76B2"/>
    <w:rsid w:val="008E1FD5"/>
    <w:rsid w:val="008E254E"/>
    <w:rsid w:val="008E50DB"/>
    <w:rsid w:val="008E56EA"/>
    <w:rsid w:val="008E6B9E"/>
    <w:rsid w:val="008E6C26"/>
    <w:rsid w:val="008E7FCE"/>
    <w:rsid w:val="008F1CBB"/>
    <w:rsid w:val="008F1ED1"/>
    <w:rsid w:val="008F381A"/>
    <w:rsid w:val="008F4158"/>
    <w:rsid w:val="008F4EA8"/>
    <w:rsid w:val="008F75AE"/>
    <w:rsid w:val="00902F52"/>
    <w:rsid w:val="009042CD"/>
    <w:rsid w:val="00905FA2"/>
    <w:rsid w:val="009076D3"/>
    <w:rsid w:val="00911221"/>
    <w:rsid w:val="00911659"/>
    <w:rsid w:val="00912653"/>
    <w:rsid w:val="00916CE8"/>
    <w:rsid w:val="00917125"/>
    <w:rsid w:val="00917B49"/>
    <w:rsid w:val="0092020D"/>
    <w:rsid w:val="00921385"/>
    <w:rsid w:val="00921408"/>
    <w:rsid w:val="0092189C"/>
    <w:rsid w:val="009219FC"/>
    <w:rsid w:val="0092237F"/>
    <w:rsid w:val="00922C23"/>
    <w:rsid w:val="00924D77"/>
    <w:rsid w:val="009266A1"/>
    <w:rsid w:val="009305EF"/>
    <w:rsid w:val="00934BB5"/>
    <w:rsid w:val="00940622"/>
    <w:rsid w:val="00940E5B"/>
    <w:rsid w:val="009412D6"/>
    <w:rsid w:val="00941BC8"/>
    <w:rsid w:val="00943D4F"/>
    <w:rsid w:val="0094664A"/>
    <w:rsid w:val="009467DB"/>
    <w:rsid w:val="00946CC7"/>
    <w:rsid w:val="00950857"/>
    <w:rsid w:val="00951D04"/>
    <w:rsid w:val="00951D88"/>
    <w:rsid w:val="009529ED"/>
    <w:rsid w:val="00956415"/>
    <w:rsid w:val="0095766E"/>
    <w:rsid w:val="00957E41"/>
    <w:rsid w:val="00957FF9"/>
    <w:rsid w:val="009613B8"/>
    <w:rsid w:val="009644F0"/>
    <w:rsid w:val="0096581B"/>
    <w:rsid w:val="00966CC3"/>
    <w:rsid w:val="00972544"/>
    <w:rsid w:val="0097320D"/>
    <w:rsid w:val="00975148"/>
    <w:rsid w:val="009756AF"/>
    <w:rsid w:val="00975927"/>
    <w:rsid w:val="009767D8"/>
    <w:rsid w:val="00976F35"/>
    <w:rsid w:val="009800CE"/>
    <w:rsid w:val="00980B9B"/>
    <w:rsid w:val="00982A65"/>
    <w:rsid w:val="009847A7"/>
    <w:rsid w:val="00985FAF"/>
    <w:rsid w:val="00987196"/>
    <w:rsid w:val="00987D0E"/>
    <w:rsid w:val="009914B7"/>
    <w:rsid w:val="0099154A"/>
    <w:rsid w:val="009915E6"/>
    <w:rsid w:val="009936B4"/>
    <w:rsid w:val="00994ACE"/>
    <w:rsid w:val="0099758F"/>
    <w:rsid w:val="0099771F"/>
    <w:rsid w:val="00997A62"/>
    <w:rsid w:val="009A04E5"/>
    <w:rsid w:val="009A1847"/>
    <w:rsid w:val="009A34F2"/>
    <w:rsid w:val="009A489A"/>
    <w:rsid w:val="009A48BF"/>
    <w:rsid w:val="009A4B58"/>
    <w:rsid w:val="009A5FD9"/>
    <w:rsid w:val="009A76C5"/>
    <w:rsid w:val="009B05EF"/>
    <w:rsid w:val="009B0612"/>
    <w:rsid w:val="009B1732"/>
    <w:rsid w:val="009B1D85"/>
    <w:rsid w:val="009B35FE"/>
    <w:rsid w:val="009B5734"/>
    <w:rsid w:val="009C1739"/>
    <w:rsid w:val="009C1826"/>
    <w:rsid w:val="009C2164"/>
    <w:rsid w:val="009C32EA"/>
    <w:rsid w:val="009C44AA"/>
    <w:rsid w:val="009C4ABC"/>
    <w:rsid w:val="009C5926"/>
    <w:rsid w:val="009C7A7F"/>
    <w:rsid w:val="009D1381"/>
    <w:rsid w:val="009D1AEA"/>
    <w:rsid w:val="009D1CA2"/>
    <w:rsid w:val="009D1E6C"/>
    <w:rsid w:val="009D3524"/>
    <w:rsid w:val="009D3AAA"/>
    <w:rsid w:val="009D46B9"/>
    <w:rsid w:val="009D501D"/>
    <w:rsid w:val="009D5204"/>
    <w:rsid w:val="009D6067"/>
    <w:rsid w:val="009D606D"/>
    <w:rsid w:val="009D60FC"/>
    <w:rsid w:val="009D70EE"/>
    <w:rsid w:val="009E063F"/>
    <w:rsid w:val="009E1D56"/>
    <w:rsid w:val="009E349B"/>
    <w:rsid w:val="009E509D"/>
    <w:rsid w:val="009E598F"/>
    <w:rsid w:val="009E680B"/>
    <w:rsid w:val="009F0896"/>
    <w:rsid w:val="009F0AB3"/>
    <w:rsid w:val="009F0D99"/>
    <w:rsid w:val="009F1C64"/>
    <w:rsid w:val="009F1CE0"/>
    <w:rsid w:val="009F29D1"/>
    <w:rsid w:val="009F34D2"/>
    <w:rsid w:val="009F5CB9"/>
    <w:rsid w:val="00A005DD"/>
    <w:rsid w:val="00A01C1F"/>
    <w:rsid w:val="00A05025"/>
    <w:rsid w:val="00A05192"/>
    <w:rsid w:val="00A05657"/>
    <w:rsid w:val="00A06268"/>
    <w:rsid w:val="00A101A7"/>
    <w:rsid w:val="00A103B7"/>
    <w:rsid w:val="00A11485"/>
    <w:rsid w:val="00A11665"/>
    <w:rsid w:val="00A1212F"/>
    <w:rsid w:val="00A13927"/>
    <w:rsid w:val="00A15BAF"/>
    <w:rsid w:val="00A2009B"/>
    <w:rsid w:val="00A213F3"/>
    <w:rsid w:val="00A223DB"/>
    <w:rsid w:val="00A22B6E"/>
    <w:rsid w:val="00A246FE"/>
    <w:rsid w:val="00A24B34"/>
    <w:rsid w:val="00A25B41"/>
    <w:rsid w:val="00A26326"/>
    <w:rsid w:val="00A265E1"/>
    <w:rsid w:val="00A26BD5"/>
    <w:rsid w:val="00A2731F"/>
    <w:rsid w:val="00A27CD4"/>
    <w:rsid w:val="00A301E9"/>
    <w:rsid w:val="00A31471"/>
    <w:rsid w:val="00A32038"/>
    <w:rsid w:val="00A33CD3"/>
    <w:rsid w:val="00A33F11"/>
    <w:rsid w:val="00A33F6D"/>
    <w:rsid w:val="00A34011"/>
    <w:rsid w:val="00A3657E"/>
    <w:rsid w:val="00A3756E"/>
    <w:rsid w:val="00A40384"/>
    <w:rsid w:val="00A41187"/>
    <w:rsid w:val="00A4193A"/>
    <w:rsid w:val="00A421D6"/>
    <w:rsid w:val="00A434BC"/>
    <w:rsid w:val="00A43A00"/>
    <w:rsid w:val="00A442CF"/>
    <w:rsid w:val="00A44BB7"/>
    <w:rsid w:val="00A4554E"/>
    <w:rsid w:val="00A45693"/>
    <w:rsid w:val="00A46335"/>
    <w:rsid w:val="00A469B3"/>
    <w:rsid w:val="00A469F1"/>
    <w:rsid w:val="00A46FF0"/>
    <w:rsid w:val="00A47828"/>
    <w:rsid w:val="00A47A6C"/>
    <w:rsid w:val="00A50891"/>
    <w:rsid w:val="00A509A6"/>
    <w:rsid w:val="00A52757"/>
    <w:rsid w:val="00A5345F"/>
    <w:rsid w:val="00A542F8"/>
    <w:rsid w:val="00A6171A"/>
    <w:rsid w:val="00A61CB7"/>
    <w:rsid w:val="00A62C91"/>
    <w:rsid w:val="00A6519A"/>
    <w:rsid w:val="00A657E1"/>
    <w:rsid w:val="00A65B85"/>
    <w:rsid w:val="00A65FBE"/>
    <w:rsid w:val="00A7051C"/>
    <w:rsid w:val="00A7269C"/>
    <w:rsid w:val="00A727D9"/>
    <w:rsid w:val="00A7304B"/>
    <w:rsid w:val="00A73DE2"/>
    <w:rsid w:val="00A74477"/>
    <w:rsid w:val="00A746EA"/>
    <w:rsid w:val="00A7574E"/>
    <w:rsid w:val="00A75FB7"/>
    <w:rsid w:val="00A77510"/>
    <w:rsid w:val="00A80C6E"/>
    <w:rsid w:val="00A8105E"/>
    <w:rsid w:val="00A814CD"/>
    <w:rsid w:val="00A84162"/>
    <w:rsid w:val="00A84B9C"/>
    <w:rsid w:val="00A86E6E"/>
    <w:rsid w:val="00A877BB"/>
    <w:rsid w:val="00A91A18"/>
    <w:rsid w:val="00A927B5"/>
    <w:rsid w:val="00A929EE"/>
    <w:rsid w:val="00A95244"/>
    <w:rsid w:val="00A96721"/>
    <w:rsid w:val="00A967BA"/>
    <w:rsid w:val="00AA13A6"/>
    <w:rsid w:val="00AA157C"/>
    <w:rsid w:val="00AA211F"/>
    <w:rsid w:val="00AA382B"/>
    <w:rsid w:val="00AA3C4C"/>
    <w:rsid w:val="00AA4D6C"/>
    <w:rsid w:val="00AA5352"/>
    <w:rsid w:val="00AA5AE9"/>
    <w:rsid w:val="00AA5FAA"/>
    <w:rsid w:val="00AB10FB"/>
    <w:rsid w:val="00AB28DA"/>
    <w:rsid w:val="00AB3B47"/>
    <w:rsid w:val="00AB4A87"/>
    <w:rsid w:val="00AB4B7F"/>
    <w:rsid w:val="00AB58DF"/>
    <w:rsid w:val="00AC18F7"/>
    <w:rsid w:val="00AC5392"/>
    <w:rsid w:val="00AC7CA8"/>
    <w:rsid w:val="00AD17D7"/>
    <w:rsid w:val="00AD25F0"/>
    <w:rsid w:val="00AD33B3"/>
    <w:rsid w:val="00AD4016"/>
    <w:rsid w:val="00AD44D5"/>
    <w:rsid w:val="00AD5365"/>
    <w:rsid w:val="00AD6E91"/>
    <w:rsid w:val="00AD7621"/>
    <w:rsid w:val="00AE19C1"/>
    <w:rsid w:val="00AE1F43"/>
    <w:rsid w:val="00AE374C"/>
    <w:rsid w:val="00AE39DD"/>
    <w:rsid w:val="00AE42FB"/>
    <w:rsid w:val="00AE4940"/>
    <w:rsid w:val="00AE4DCD"/>
    <w:rsid w:val="00AE5AF0"/>
    <w:rsid w:val="00AE7B42"/>
    <w:rsid w:val="00AF3580"/>
    <w:rsid w:val="00AF362A"/>
    <w:rsid w:val="00AF3E1C"/>
    <w:rsid w:val="00AF3E34"/>
    <w:rsid w:val="00AF450E"/>
    <w:rsid w:val="00AF46F9"/>
    <w:rsid w:val="00AF49EB"/>
    <w:rsid w:val="00AF5639"/>
    <w:rsid w:val="00AF6A2E"/>
    <w:rsid w:val="00AF6CA1"/>
    <w:rsid w:val="00AF70BE"/>
    <w:rsid w:val="00B006A5"/>
    <w:rsid w:val="00B023AA"/>
    <w:rsid w:val="00B0271E"/>
    <w:rsid w:val="00B02877"/>
    <w:rsid w:val="00B03406"/>
    <w:rsid w:val="00B03AAE"/>
    <w:rsid w:val="00B04AF2"/>
    <w:rsid w:val="00B04B5B"/>
    <w:rsid w:val="00B113C2"/>
    <w:rsid w:val="00B13E04"/>
    <w:rsid w:val="00B141F6"/>
    <w:rsid w:val="00B15A0A"/>
    <w:rsid w:val="00B1605E"/>
    <w:rsid w:val="00B16CAD"/>
    <w:rsid w:val="00B17A46"/>
    <w:rsid w:val="00B220F6"/>
    <w:rsid w:val="00B237A8"/>
    <w:rsid w:val="00B26036"/>
    <w:rsid w:val="00B26084"/>
    <w:rsid w:val="00B26810"/>
    <w:rsid w:val="00B30C8A"/>
    <w:rsid w:val="00B31FE0"/>
    <w:rsid w:val="00B3536F"/>
    <w:rsid w:val="00B357B3"/>
    <w:rsid w:val="00B3661A"/>
    <w:rsid w:val="00B37181"/>
    <w:rsid w:val="00B3725A"/>
    <w:rsid w:val="00B37715"/>
    <w:rsid w:val="00B4205D"/>
    <w:rsid w:val="00B43361"/>
    <w:rsid w:val="00B43B81"/>
    <w:rsid w:val="00B43E65"/>
    <w:rsid w:val="00B4410D"/>
    <w:rsid w:val="00B44E89"/>
    <w:rsid w:val="00B46D2B"/>
    <w:rsid w:val="00B4791E"/>
    <w:rsid w:val="00B5100D"/>
    <w:rsid w:val="00B51289"/>
    <w:rsid w:val="00B517C4"/>
    <w:rsid w:val="00B51C89"/>
    <w:rsid w:val="00B52B1B"/>
    <w:rsid w:val="00B535C4"/>
    <w:rsid w:val="00B53F3D"/>
    <w:rsid w:val="00B544F7"/>
    <w:rsid w:val="00B55DB3"/>
    <w:rsid w:val="00B57392"/>
    <w:rsid w:val="00B575DA"/>
    <w:rsid w:val="00B6215E"/>
    <w:rsid w:val="00B643E8"/>
    <w:rsid w:val="00B64E51"/>
    <w:rsid w:val="00B671CC"/>
    <w:rsid w:val="00B717C5"/>
    <w:rsid w:val="00B73192"/>
    <w:rsid w:val="00B73233"/>
    <w:rsid w:val="00B753C7"/>
    <w:rsid w:val="00B75CA9"/>
    <w:rsid w:val="00B761F3"/>
    <w:rsid w:val="00B76FCB"/>
    <w:rsid w:val="00B77E92"/>
    <w:rsid w:val="00B81472"/>
    <w:rsid w:val="00B81742"/>
    <w:rsid w:val="00B81F45"/>
    <w:rsid w:val="00B82A55"/>
    <w:rsid w:val="00B82C59"/>
    <w:rsid w:val="00B83EDA"/>
    <w:rsid w:val="00B84F75"/>
    <w:rsid w:val="00B86019"/>
    <w:rsid w:val="00B8756A"/>
    <w:rsid w:val="00B87B24"/>
    <w:rsid w:val="00B90EC0"/>
    <w:rsid w:val="00B921E8"/>
    <w:rsid w:val="00B925E9"/>
    <w:rsid w:val="00B92CD2"/>
    <w:rsid w:val="00B9322E"/>
    <w:rsid w:val="00B93591"/>
    <w:rsid w:val="00B94205"/>
    <w:rsid w:val="00B9425F"/>
    <w:rsid w:val="00B9519A"/>
    <w:rsid w:val="00B95E03"/>
    <w:rsid w:val="00B95E99"/>
    <w:rsid w:val="00B95ED8"/>
    <w:rsid w:val="00B96D65"/>
    <w:rsid w:val="00B970CD"/>
    <w:rsid w:val="00BA0114"/>
    <w:rsid w:val="00BA20CA"/>
    <w:rsid w:val="00BA289C"/>
    <w:rsid w:val="00BA3FA8"/>
    <w:rsid w:val="00BA41BB"/>
    <w:rsid w:val="00BA454D"/>
    <w:rsid w:val="00BA4CB2"/>
    <w:rsid w:val="00BA505B"/>
    <w:rsid w:val="00BA56CD"/>
    <w:rsid w:val="00BA59D0"/>
    <w:rsid w:val="00BA6937"/>
    <w:rsid w:val="00BA6EBA"/>
    <w:rsid w:val="00BB03A2"/>
    <w:rsid w:val="00BB03AD"/>
    <w:rsid w:val="00BB193C"/>
    <w:rsid w:val="00BB2296"/>
    <w:rsid w:val="00BB336D"/>
    <w:rsid w:val="00BB4065"/>
    <w:rsid w:val="00BB58EE"/>
    <w:rsid w:val="00BB5AC1"/>
    <w:rsid w:val="00BB713A"/>
    <w:rsid w:val="00BB76EC"/>
    <w:rsid w:val="00BC320D"/>
    <w:rsid w:val="00BC6D2E"/>
    <w:rsid w:val="00BD04D8"/>
    <w:rsid w:val="00BD0B32"/>
    <w:rsid w:val="00BD171D"/>
    <w:rsid w:val="00BD1AD1"/>
    <w:rsid w:val="00BD1C7B"/>
    <w:rsid w:val="00BD2239"/>
    <w:rsid w:val="00BD29BE"/>
    <w:rsid w:val="00BD32B2"/>
    <w:rsid w:val="00BD33B5"/>
    <w:rsid w:val="00BD428F"/>
    <w:rsid w:val="00BD4312"/>
    <w:rsid w:val="00BD4D31"/>
    <w:rsid w:val="00BD4EBB"/>
    <w:rsid w:val="00BD663E"/>
    <w:rsid w:val="00BE2172"/>
    <w:rsid w:val="00BE3E7D"/>
    <w:rsid w:val="00BE463A"/>
    <w:rsid w:val="00BE4B1A"/>
    <w:rsid w:val="00BE509F"/>
    <w:rsid w:val="00BE6B4E"/>
    <w:rsid w:val="00BE6DE2"/>
    <w:rsid w:val="00BE7480"/>
    <w:rsid w:val="00BF336A"/>
    <w:rsid w:val="00BF3893"/>
    <w:rsid w:val="00BF654E"/>
    <w:rsid w:val="00BF6FE2"/>
    <w:rsid w:val="00BF7EB9"/>
    <w:rsid w:val="00C0048D"/>
    <w:rsid w:val="00C00DF8"/>
    <w:rsid w:val="00C02CF6"/>
    <w:rsid w:val="00C038A6"/>
    <w:rsid w:val="00C03B65"/>
    <w:rsid w:val="00C03E6E"/>
    <w:rsid w:val="00C04BA2"/>
    <w:rsid w:val="00C056B7"/>
    <w:rsid w:val="00C065A5"/>
    <w:rsid w:val="00C0770D"/>
    <w:rsid w:val="00C077C3"/>
    <w:rsid w:val="00C1030B"/>
    <w:rsid w:val="00C108CA"/>
    <w:rsid w:val="00C11A56"/>
    <w:rsid w:val="00C12CCA"/>
    <w:rsid w:val="00C13BC0"/>
    <w:rsid w:val="00C144FD"/>
    <w:rsid w:val="00C157B3"/>
    <w:rsid w:val="00C164BD"/>
    <w:rsid w:val="00C16F4A"/>
    <w:rsid w:val="00C2045A"/>
    <w:rsid w:val="00C206FB"/>
    <w:rsid w:val="00C20C81"/>
    <w:rsid w:val="00C2184E"/>
    <w:rsid w:val="00C237A8"/>
    <w:rsid w:val="00C23A68"/>
    <w:rsid w:val="00C2416C"/>
    <w:rsid w:val="00C251D3"/>
    <w:rsid w:val="00C27C0B"/>
    <w:rsid w:val="00C306D9"/>
    <w:rsid w:val="00C30CBA"/>
    <w:rsid w:val="00C31EDF"/>
    <w:rsid w:val="00C323FC"/>
    <w:rsid w:val="00C32B68"/>
    <w:rsid w:val="00C3416D"/>
    <w:rsid w:val="00C34386"/>
    <w:rsid w:val="00C343C0"/>
    <w:rsid w:val="00C35B94"/>
    <w:rsid w:val="00C35D36"/>
    <w:rsid w:val="00C363E7"/>
    <w:rsid w:val="00C366F6"/>
    <w:rsid w:val="00C378F2"/>
    <w:rsid w:val="00C404EA"/>
    <w:rsid w:val="00C417D0"/>
    <w:rsid w:val="00C43D21"/>
    <w:rsid w:val="00C46836"/>
    <w:rsid w:val="00C47003"/>
    <w:rsid w:val="00C51695"/>
    <w:rsid w:val="00C51C0C"/>
    <w:rsid w:val="00C524B3"/>
    <w:rsid w:val="00C52CEB"/>
    <w:rsid w:val="00C52D59"/>
    <w:rsid w:val="00C532DF"/>
    <w:rsid w:val="00C5352E"/>
    <w:rsid w:val="00C53B78"/>
    <w:rsid w:val="00C60CF1"/>
    <w:rsid w:val="00C61B92"/>
    <w:rsid w:val="00C6377F"/>
    <w:rsid w:val="00C63F5A"/>
    <w:rsid w:val="00C642F8"/>
    <w:rsid w:val="00C6430B"/>
    <w:rsid w:val="00C64322"/>
    <w:rsid w:val="00C66D4C"/>
    <w:rsid w:val="00C7098D"/>
    <w:rsid w:val="00C712E8"/>
    <w:rsid w:val="00C717C9"/>
    <w:rsid w:val="00C72C7F"/>
    <w:rsid w:val="00C73E47"/>
    <w:rsid w:val="00C7409C"/>
    <w:rsid w:val="00C74440"/>
    <w:rsid w:val="00C74DAD"/>
    <w:rsid w:val="00C75576"/>
    <w:rsid w:val="00C75577"/>
    <w:rsid w:val="00C75A0B"/>
    <w:rsid w:val="00C765B9"/>
    <w:rsid w:val="00C8337A"/>
    <w:rsid w:val="00C84757"/>
    <w:rsid w:val="00C86442"/>
    <w:rsid w:val="00C8696B"/>
    <w:rsid w:val="00C86CD5"/>
    <w:rsid w:val="00C900D6"/>
    <w:rsid w:val="00C9080C"/>
    <w:rsid w:val="00C934B8"/>
    <w:rsid w:val="00C9575E"/>
    <w:rsid w:val="00C95D1F"/>
    <w:rsid w:val="00C96BE9"/>
    <w:rsid w:val="00C9751A"/>
    <w:rsid w:val="00CA1A74"/>
    <w:rsid w:val="00CA274C"/>
    <w:rsid w:val="00CA417A"/>
    <w:rsid w:val="00CA4C3F"/>
    <w:rsid w:val="00CA7DAB"/>
    <w:rsid w:val="00CB1CD3"/>
    <w:rsid w:val="00CB26F8"/>
    <w:rsid w:val="00CB2916"/>
    <w:rsid w:val="00CB2973"/>
    <w:rsid w:val="00CB3D5E"/>
    <w:rsid w:val="00CB41C6"/>
    <w:rsid w:val="00CB62EC"/>
    <w:rsid w:val="00CB6DB5"/>
    <w:rsid w:val="00CB7162"/>
    <w:rsid w:val="00CB783A"/>
    <w:rsid w:val="00CC0580"/>
    <w:rsid w:val="00CC1642"/>
    <w:rsid w:val="00CC2BA6"/>
    <w:rsid w:val="00CC3343"/>
    <w:rsid w:val="00CC36E5"/>
    <w:rsid w:val="00CC563C"/>
    <w:rsid w:val="00CD074F"/>
    <w:rsid w:val="00CD0AE3"/>
    <w:rsid w:val="00CD209B"/>
    <w:rsid w:val="00CD403D"/>
    <w:rsid w:val="00CD4A70"/>
    <w:rsid w:val="00CD4C19"/>
    <w:rsid w:val="00CD5A45"/>
    <w:rsid w:val="00CD706C"/>
    <w:rsid w:val="00CD724B"/>
    <w:rsid w:val="00CD787A"/>
    <w:rsid w:val="00CE0F15"/>
    <w:rsid w:val="00CE27A7"/>
    <w:rsid w:val="00CE3E61"/>
    <w:rsid w:val="00CE4410"/>
    <w:rsid w:val="00CE4996"/>
    <w:rsid w:val="00CE4A84"/>
    <w:rsid w:val="00CE52DD"/>
    <w:rsid w:val="00CE5E6D"/>
    <w:rsid w:val="00CE5F6F"/>
    <w:rsid w:val="00CE65A3"/>
    <w:rsid w:val="00CE73CE"/>
    <w:rsid w:val="00CE787D"/>
    <w:rsid w:val="00CF106E"/>
    <w:rsid w:val="00CF1587"/>
    <w:rsid w:val="00CF5B98"/>
    <w:rsid w:val="00CF5D4B"/>
    <w:rsid w:val="00CF6AC4"/>
    <w:rsid w:val="00CF6EA4"/>
    <w:rsid w:val="00D0137F"/>
    <w:rsid w:val="00D026DC"/>
    <w:rsid w:val="00D03F97"/>
    <w:rsid w:val="00D074C8"/>
    <w:rsid w:val="00D074CB"/>
    <w:rsid w:val="00D07974"/>
    <w:rsid w:val="00D11A45"/>
    <w:rsid w:val="00D12B8C"/>
    <w:rsid w:val="00D1325C"/>
    <w:rsid w:val="00D13A84"/>
    <w:rsid w:val="00D1768E"/>
    <w:rsid w:val="00D20648"/>
    <w:rsid w:val="00D20A40"/>
    <w:rsid w:val="00D21335"/>
    <w:rsid w:val="00D219F1"/>
    <w:rsid w:val="00D2237E"/>
    <w:rsid w:val="00D26C93"/>
    <w:rsid w:val="00D32CB3"/>
    <w:rsid w:val="00D343AA"/>
    <w:rsid w:val="00D34CB7"/>
    <w:rsid w:val="00D35D4E"/>
    <w:rsid w:val="00D36158"/>
    <w:rsid w:val="00D36363"/>
    <w:rsid w:val="00D36539"/>
    <w:rsid w:val="00D408E6"/>
    <w:rsid w:val="00D41EE4"/>
    <w:rsid w:val="00D44996"/>
    <w:rsid w:val="00D457B1"/>
    <w:rsid w:val="00D47092"/>
    <w:rsid w:val="00D50B4F"/>
    <w:rsid w:val="00D51B04"/>
    <w:rsid w:val="00D53DA2"/>
    <w:rsid w:val="00D54924"/>
    <w:rsid w:val="00D55BD0"/>
    <w:rsid w:val="00D57D08"/>
    <w:rsid w:val="00D61D20"/>
    <w:rsid w:val="00D62690"/>
    <w:rsid w:val="00D62D6B"/>
    <w:rsid w:val="00D63F7B"/>
    <w:rsid w:val="00D664C7"/>
    <w:rsid w:val="00D66E31"/>
    <w:rsid w:val="00D7058C"/>
    <w:rsid w:val="00D72681"/>
    <w:rsid w:val="00D726CD"/>
    <w:rsid w:val="00D728D7"/>
    <w:rsid w:val="00D737B3"/>
    <w:rsid w:val="00D74AC4"/>
    <w:rsid w:val="00D77B38"/>
    <w:rsid w:val="00D82652"/>
    <w:rsid w:val="00D840B4"/>
    <w:rsid w:val="00D85100"/>
    <w:rsid w:val="00D8527C"/>
    <w:rsid w:val="00D87168"/>
    <w:rsid w:val="00D87874"/>
    <w:rsid w:val="00D87E6D"/>
    <w:rsid w:val="00D95650"/>
    <w:rsid w:val="00DA2053"/>
    <w:rsid w:val="00DA31A8"/>
    <w:rsid w:val="00DA32BF"/>
    <w:rsid w:val="00DA3DBC"/>
    <w:rsid w:val="00DA5011"/>
    <w:rsid w:val="00DA5F14"/>
    <w:rsid w:val="00DA7312"/>
    <w:rsid w:val="00DB1481"/>
    <w:rsid w:val="00DB2847"/>
    <w:rsid w:val="00DB4647"/>
    <w:rsid w:val="00DB7734"/>
    <w:rsid w:val="00DB788E"/>
    <w:rsid w:val="00DC0983"/>
    <w:rsid w:val="00DC0D8C"/>
    <w:rsid w:val="00DC1013"/>
    <w:rsid w:val="00DC1D3B"/>
    <w:rsid w:val="00DC213A"/>
    <w:rsid w:val="00DC2790"/>
    <w:rsid w:val="00DC462C"/>
    <w:rsid w:val="00DC73DB"/>
    <w:rsid w:val="00DD0EBC"/>
    <w:rsid w:val="00DD3196"/>
    <w:rsid w:val="00DD3F1F"/>
    <w:rsid w:val="00DD53F1"/>
    <w:rsid w:val="00DD60F2"/>
    <w:rsid w:val="00DD64D8"/>
    <w:rsid w:val="00DD70DD"/>
    <w:rsid w:val="00DD74BE"/>
    <w:rsid w:val="00DD7BA9"/>
    <w:rsid w:val="00DE039F"/>
    <w:rsid w:val="00DE0FD5"/>
    <w:rsid w:val="00DE130F"/>
    <w:rsid w:val="00DE21E9"/>
    <w:rsid w:val="00DE3DB1"/>
    <w:rsid w:val="00DE3EAA"/>
    <w:rsid w:val="00DE6CF3"/>
    <w:rsid w:val="00DE732B"/>
    <w:rsid w:val="00DE7784"/>
    <w:rsid w:val="00DF3D84"/>
    <w:rsid w:val="00DF5223"/>
    <w:rsid w:val="00DF62B1"/>
    <w:rsid w:val="00DF6F1E"/>
    <w:rsid w:val="00DF70A3"/>
    <w:rsid w:val="00DF7C16"/>
    <w:rsid w:val="00DF7DF5"/>
    <w:rsid w:val="00E01625"/>
    <w:rsid w:val="00E01802"/>
    <w:rsid w:val="00E02051"/>
    <w:rsid w:val="00E03246"/>
    <w:rsid w:val="00E04D69"/>
    <w:rsid w:val="00E055B7"/>
    <w:rsid w:val="00E06064"/>
    <w:rsid w:val="00E06BDB"/>
    <w:rsid w:val="00E06DF4"/>
    <w:rsid w:val="00E06E70"/>
    <w:rsid w:val="00E076D4"/>
    <w:rsid w:val="00E1034C"/>
    <w:rsid w:val="00E12AAF"/>
    <w:rsid w:val="00E14705"/>
    <w:rsid w:val="00E16BC8"/>
    <w:rsid w:val="00E16DBE"/>
    <w:rsid w:val="00E20BA2"/>
    <w:rsid w:val="00E214B5"/>
    <w:rsid w:val="00E21C9C"/>
    <w:rsid w:val="00E22C0D"/>
    <w:rsid w:val="00E25066"/>
    <w:rsid w:val="00E265A2"/>
    <w:rsid w:val="00E26E3F"/>
    <w:rsid w:val="00E26F90"/>
    <w:rsid w:val="00E34257"/>
    <w:rsid w:val="00E35173"/>
    <w:rsid w:val="00E3544E"/>
    <w:rsid w:val="00E35825"/>
    <w:rsid w:val="00E3603D"/>
    <w:rsid w:val="00E364A2"/>
    <w:rsid w:val="00E36C33"/>
    <w:rsid w:val="00E403A0"/>
    <w:rsid w:val="00E404F0"/>
    <w:rsid w:val="00E41B6B"/>
    <w:rsid w:val="00E45CBF"/>
    <w:rsid w:val="00E45F1D"/>
    <w:rsid w:val="00E47690"/>
    <w:rsid w:val="00E52BEC"/>
    <w:rsid w:val="00E52F5B"/>
    <w:rsid w:val="00E53989"/>
    <w:rsid w:val="00E53B94"/>
    <w:rsid w:val="00E53EE1"/>
    <w:rsid w:val="00E5424E"/>
    <w:rsid w:val="00E54B49"/>
    <w:rsid w:val="00E55565"/>
    <w:rsid w:val="00E560CE"/>
    <w:rsid w:val="00E56FBC"/>
    <w:rsid w:val="00E57643"/>
    <w:rsid w:val="00E60A96"/>
    <w:rsid w:val="00E61096"/>
    <w:rsid w:val="00E611BC"/>
    <w:rsid w:val="00E6154C"/>
    <w:rsid w:val="00E61BD0"/>
    <w:rsid w:val="00E633A5"/>
    <w:rsid w:val="00E64093"/>
    <w:rsid w:val="00E641C6"/>
    <w:rsid w:val="00E64401"/>
    <w:rsid w:val="00E64A98"/>
    <w:rsid w:val="00E64D72"/>
    <w:rsid w:val="00E66648"/>
    <w:rsid w:val="00E66ECC"/>
    <w:rsid w:val="00E67A9A"/>
    <w:rsid w:val="00E70329"/>
    <w:rsid w:val="00E705CB"/>
    <w:rsid w:val="00E70A9F"/>
    <w:rsid w:val="00E7106D"/>
    <w:rsid w:val="00E71217"/>
    <w:rsid w:val="00E71504"/>
    <w:rsid w:val="00E725D6"/>
    <w:rsid w:val="00E72721"/>
    <w:rsid w:val="00E72F2C"/>
    <w:rsid w:val="00E735BA"/>
    <w:rsid w:val="00E74857"/>
    <w:rsid w:val="00E74AE6"/>
    <w:rsid w:val="00E76457"/>
    <w:rsid w:val="00E76882"/>
    <w:rsid w:val="00E80882"/>
    <w:rsid w:val="00E80EC7"/>
    <w:rsid w:val="00E82C1C"/>
    <w:rsid w:val="00E842BE"/>
    <w:rsid w:val="00E85884"/>
    <w:rsid w:val="00E90ADC"/>
    <w:rsid w:val="00E9369C"/>
    <w:rsid w:val="00E97A42"/>
    <w:rsid w:val="00E97F4B"/>
    <w:rsid w:val="00EA023A"/>
    <w:rsid w:val="00EA0654"/>
    <w:rsid w:val="00EA1229"/>
    <w:rsid w:val="00EA26AD"/>
    <w:rsid w:val="00EA2F44"/>
    <w:rsid w:val="00EA3361"/>
    <w:rsid w:val="00EA4419"/>
    <w:rsid w:val="00EA4F5B"/>
    <w:rsid w:val="00EA5E3B"/>
    <w:rsid w:val="00EA6019"/>
    <w:rsid w:val="00EA657A"/>
    <w:rsid w:val="00EB15A4"/>
    <w:rsid w:val="00EB1EED"/>
    <w:rsid w:val="00EB2400"/>
    <w:rsid w:val="00EB2E3A"/>
    <w:rsid w:val="00EB3561"/>
    <w:rsid w:val="00EB35FA"/>
    <w:rsid w:val="00EB4545"/>
    <w:rsid w:val="00EB5862"/>
    <w:rsid w:val="00EB6B93"/>
    <w:rsid w:val="00EB7697"/>
    <w:rsid w:val="00EB7EE1"/>
    <w:rsid w:val="00EC0AA6"/>
    <w:rsid w:val="00EC1F0D"/>
    <w:rsid w:val="00EC299A"/>
    <w:rsid w:val="00EC4A64"/>
    <w:rsid w:val="00EC5765"/>
    <w:rsid w:val="00EC6DFD"/>
    <w:rsid w:val="00EC6EBD"/>
    <w:rsid w:val="00ED19FF"/>
    <w:rsid w:val="00ED2775"/>
    <w:rsid w:val="00ED2AA4"/>
    <w:rsid w:val="00ED2AB8"/>
    <w:rsid w:val="00ED2E96"/>
    <w:rsid w:val="00ED5643"/>
    <w:rsid w:val="00ED76A0"/>
    <w:rsid w:val="00EE0B01"/>
    <w:rsid w:val="00EE2588"/>
    <w:rsid w:val="00EE2E4D"/>
    <w:rsid w:val="00EE3859"/>
    <w:rsid w:val="00EE5DF8"/>
    <w:rsid w:val="00EE6475"/>
    <w:rsid w:val="00EF0FCF"/>
    <w:rsid w:val="00EF18CC"/>
    <w:rsid w:val="00EF3DE7"/>
    <w:rsid w:val="00EF4A62"/>
    <w:rsid w:val="00EF5227"/>
    <w:rsid w:val="00EF5488"/>
    <w:rsid w:val="00EF6E29"/>
    <w:rsid w:val="00EF73AB"/>
    <w:rsid w:val="00F00904"/>
    <w:rsid w:val="00F01004"/>
    <w:rsid w:val="00F02CD1"/>
    <w:rsid w:val="00F03DAB"/>
    <w:rsid w:val="00F051FB"/>
    <w:rsid w:val="00F057E1"/>
    <w:rsid w:val="00F0623D"/>
    <w:rsid w:val="00F1027F"/>
    <w:rsid w:val="00F1073A"/>
    <w:rsid w:val="00F10E5C"/>
    <w:rsid w:val="00F1155B"/>
    <w:rsid w:val="00F11687"/>
    <w:rsid w:val="00F125F6"/>
    <w:rsid w:val="00F12D65"/>
    <w:rsid w:val="00F13E8E"/>
    <w:rsid w:val="00F15A2F"/>
    <w:rsid w:val="00F164BF"/>
    <w:rsid w:val="00F2036E"/>
    <w:rsid w:val="00F204FD"/>
    <w:rsid w:val="00F20705"/>
    <w:rsid w:val="00F22531"/>
    <w:rsid w:val="00F23D5E"/>
    <w:rsid w:val="00F241AD"/>
    <w:rsid w:val="00F329C9"/>
    <w:rsid w:val="00F33F70"/>
    <w:rsid w:val="00F35512"/>
    <w:rsid w:val="00F37322"/>
    <w:rsid w:val="00F376E8"/>
    <w:rsid w:val="00F4189A"/>
    <w:rsid w:val="00F41C97"/>
    <w:rsid w:val="00F41F9D"/>
    <w:rsid w:val="00F45E11"/>
    <w:rsid w:val="00F47BAC"/>
    <w:rsid w:val="00F50D0D"/>
    <w:rsid w:val="00F511B7"/>
    <w:rsid w:val="00F51591"/>
    <w:rsid w:val="00F51F21"/>
    <w:rsid w:val="00F51FBF"/>
    <w:rsid w:val="00F537AD"/>
    <w:rsid w:val="00F572A4"/>
    <w:rsid w:val="00F577BF"/>
    <w:rsid w:val="00F57D87"/>
    <w:rsid w:val="00F610A3"/>
    <w:rsid w:val="00F61EB1"/>
    <w:rsid w:val="00F62935"/>
    <w:rsid w:val="00F62AE8"/>
    <w:rsid w:val="00F63323"/>
    <w:rsid w:val="00F63459"/>
    <w:rsid w:val="00F64610"/>
    <w:rsid w:val="00F64E1A"/>
    <w:rsid w:val="00F65A2F"/>
    <w:rsid w:val="00F66739"/>
    <w:rsid w:val="00F668EC"/>
    <w:rsid w:val="00F701AA"/>
    <w:rsid w:val="00F70DB8"/>
    <w:rsid w:val="00F72502"/>
    <w:rsid w:val="00F733FD"/>
    <w:rsid w:val="00F73E45"/>
    <w:rsid w:val="00F744B8"/>
    <w:rsid w:val="00F74F76"/>
    <w:rsid w:val="00F75265"/>
    <w:rsid w:val="00F756F1"/>
    <w:rsid w:val="00F75AAA"/>
    <w:rsid w:val="00F8090F"/>
    <w:rsid w:val="00F81336"/>
    <w:rsid w:val="00F82A63"/>
    <w:rsid w:val="00F831C3"/>
    <w:rsid w:val="00F84FC8"/>
    <w:rsid w:val="00F8563F"/>
    <w:rsid w:val="00F90A7A"/>
    <w:rsid w:val="00F90BE2"/>
    <w:rsid w:val="00F90D4C"/>
    <w:rsid w:val="00F92C9A"/>
    <w:rsid w:val="00F94A42"/>
    <w:rsid w:val="00FA000F"/>
    <w:rsid w:val="00FA004A"/>
    <w:rsid w:val="00FA1F0F"/>
    <w:rsid w:val="00FA27A0"/>
    <w:rsid w:val="00FA27E6"/>
    <w:rsid w:val="00FA308E"/>
    <w:rsid w:val="00FA5C37"/>
    <w:rsid w:val="00FA7FDA"/>
    <w:rsid w:val="00FB0A8A"/>
    <w:rsid w:val="00FB30B0"/>
    <w:rsid w:val="00FB3584"/>
    <w:rsid w:val="00FB425B"/>
    <w:rsid w:val="00FB52D4"/>
    <w:rsid w:val="00FB5BC6"/>
    <w:rsid w:val="00FB6476"/>
    <w:rsid w:val="00FB6481"/>
    <w:rsid w:val="00FB687D"/>
    <w:rsid w:val="00FB70BA"/>
    <w:rsid w:val="00FC0B47"/>
    <w:rsid w:val="00FC14D8"/>
    <w:rsid w:val="00FC2041"/>
    <w:rsid w:val="00FC2184"/>
    <w:rsid w:val="00FC4B5B"/>
    <w:rsid w:val="00FC5F51"/>
    <w:rsid w:val="00FC6106"/>
    <w:rsid w:val="00FC76C1"/>
    <w:rsid w:val="00FC7859"/>
    <w:rsid w:val="00FC79BB"/>
    <w:rsid w:val="00FD0FA3"/>
    <w:rsid w:val="00FD2223"/>
    <w:rsid w:val="00FD3420"/>
    <w:rsid w:val="00FD46AC"/>
    <w:rsid w:val="00FD542A"/>
    <w:rsid w:val="00FD6387"/>
    <w:rsid w:val="00FD709A"/>
    <w:rsid w:val="00FD7C6E"/>
    <w:rsid w:val="00FE0D4B"/>
    <w:rsid w:val="00FE0EC3"/>
    <w:rsid w:val="00FE3CF0"/>
    <w:rsid w:val="00FE419B"/>
    <w:rsid w:val="00FE4D40"/>
    <w:rsid w:val="00FE4DEE"/>
    <w:rsid w:val="00FE5503"/>
    <w:rsid w:val="00FE6F6E"/>
    <w:rsid w:val="00FF0B83"/>
    <w:rsid w:val="00FF128D"/>
    <w:rsid w:val="00FF1C69"/>
    <w:rsid w:val="00FF3335"/>
    <w:rsid w:val="00FF4959"/>
    <w:rsid w:val="00FF4ABF"/>
    <w:rsid w:val="00FF617F"/>
    <w:rsid w:val="00FF6C2D"/>
    <w:rsid w:val="00FF7D91"/>
    <w:rsid w:val="0441BCD3"/>
    <w:rsid w:val="0CC8CDBB"/>
    <w:rsid w:val="0CEA3ED7"/>
    <w:rsid w:val="2CE8C65F"/>
    <w:rsid w:val="315ACDCE"/>
    <w:rsid w:val="3170ABF4"/>
    <w:rsid w:val="4AA27FAB"/>
    <w:rsid w:val="4E6ED6BC"/>
    <w:rsid w:val="52F2BA44"/>
    <w:rsid w:val="61F63653"/>
    <w:rsid w:val="64809E44"/>
    <w:rsid w:val="64F59FFE"/>
    <w:rsid w:val="6691705F"/>
    <w:rsid w:val="68DD1AF9"/>
    <w:rsid w:val="6E51CAD6"/>
    <w:rsid w:val="7B25F453"/>
    <w:rsid w:val="7EEC425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71AC8"/>
  <w15:chartTrackingRefBased/>
  <w15:docId w15:val="{AE1A7016-BA8A-449B-B4DF-78CD560D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1A7"/>
    <w:pPr>
      <w:pBdr>
        <w:bottom w:val="single" w:sz="4" w:space="1" w:color="F36E28"/>
      </w:pBdr>
      <w:ind w:right="424"/>
      <w:outlineLvl w:val="0"/>
    </w:pPr>
    <w:rPr>
      <w:rFonts w:ascii="Merriweather" w:hAnsi="Merriweather"/>
      <w:color w:val="F36E28"/>
      <w:sz w:val="32"/>
      <w:szCs w:val="40"/>
    </w:rPr>
  </w:style>
  <w:style w:type="paragraph" w:styleId="Heading2">
    <w:name w:val="heading 2"/>
    <w:basedOn w:val="Normal"/>
    <w:next w:val="Normal"/>
    <w:link w:val="Heading2Char"/>
    <w:uiPriority w:val="9"/>
    <w:unhideWhenUsed/>
    <w:qFormat/>
    <w:rsid w:val="00045665"/>
    <w:pPr>
      <w:keepNext/>
      <w:keepLines/>
      <w:spacing w:before="40" w:after="40" w:line="276" w:lineRule="auto"/>
      <w:outlineLvl w:val="1"/>
    </w:pPr>
    <w:rPr>
      <w:rFonts w:ascii="Montserrat SemiBold" w:eastAsiaTheme="majorEastAsia" w:hAnsi="Montserrat SemiBold" w:cstheme="majorBidi"/>
      <w:b/>
      <w:color w:val="F36E28"/>
      <w:szCs w:val="22"/>
      <w:lang w:eastAsia="en-US" w:bidi="ar-SA"/>
    </w:rPr>
  </w:style>
  <w:style w:type="paragraph" w:styleId="Heading3">
    <w:name w:val="heading 3"/>
    <w:basedOn w:val="BodyCopy"/>
    <w:next w:val="Normal"/>
    <w:link w:val="Heading3Char"/>
    <w:uiPriority w:val="9"/>
    <w:unhideWhenUsed/>
    <w:qFormat/>
    <w:rsid w:val="00EB15A4"/>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04B"/>
  </w:style>
  <w:style w:type="paragraph" w:styleId="Footer">
    <w:name w:val="footer"/>
    <w:basedOn w:val="Normal"/>
    <w:link w:val="FooterChar"/>
    <w:uiPriority w:val="99"/>
    <w:unhideWhenUsed/>
    <w:rsid w:val="00157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04B"/>
  </w:style>
  <w:style w:type="character" w:customStyle="1" w:styleId="Heading2Char">
    <w:name w:val="Heading 2 Char"/>
    <w:basedOn w:val="DefaultParagraphFont"/>
    <w:link w:val="Heading2"/>
    <w:uiPriority w:val="9"/>
    <w:rsid w:val="00045665"/>
    <w:rPr>
      <w:rFonts w:ascii="Montserrat SemiBold" w:eastAsiaTheme="majorEastAsia" w:hAnsi="Montserrat SemiBold" w:cstheme="majorBidi"/>
      <w:b/>
      <w:color w:val="F36E28"/>
      <w:szCs w:val="22"/>
      <w:lang w:eastAsia="en-US" w:bidi="ar-SA"/>
    </w:rPr>
  </w:style>
  <w:style w:type="paragraph" w:customStyle="1" w:styleId="BodyCopy">
    <w:name w:val="Body Copy"/>
    <w:link w:val="BodyCopyChar"/>
    <w:qFormat/>
    <w:rsid w:val="00045665"/>
    <w:pPr>
      <w:spacing w:after="60" w:line="240" w:lineRule="auto"/>
    </w:pPr>
    <w:rPr>
      <w:rFonts w:ascii="Source Sans Pro" w:eastAsia="Arial" w:hAnsi="Source Sans Pro" w:cs="Times New Roman"/>
      <w:color w:val="3B3838" w:themeColor="background1" w:themeShade="40"/>
      <w:sz w:val="19"/>
      <w:szCs w:val="19"/>
      <w:lang w:eastAsia="en-US" w:bidi="ar-SA"/>
    </w:rPr>
  </w:style>
  <w:style w:type="character" w:customStyle="1" w:styleId="BodyCopyChar">
    <w:name w:val="Body Copy Char"/>
    <w:link w:val="BodyCopy"/>
    <w:rsid w:val="00045665"/>
    <w:rPr>
      <w:rFonts w:ascii="Source Sans Pro" w:eastAsia="Arial" w:hAnsi="Source Sans Pro" w:cs="Times New Roman"/>
      <w:color w:val="3B3838" w:themeColor="background1" w:themeShade="40"/>
      <w:sz w:val="19"/>
      <w:szCs w:val="19"/>
      <w:lang w:eastAsia="en-US" w:bidi="ar-SA"/>
    </w:rPr>
  </w:style>
  <w:style w:type="paragraph" w:customStyle="1" w:styleId="FooterContactDetails">
    <w:name w:val="Footer Contact Details"/>
    <w:link w:val="FooterContactDetailsChar"/>
    <w:uiPriority w:val="99"/>
    <w:semiHidden/>
    <w:qFormat/>
    <w:rsid w:val="008E6B9E"/>
    <w:pPr>
      <w:spacing w:after="0" w:line="200" w:lineRule="atLeast"/>
    </w:pPr>
    <w:rPr>
      <w:rFonts w:ascii="Arial" w:eastAsia="Arial" w:hAnsi="Arial" w:cs="Times New Roman"/>
      <w:color w:val="5D4F4B"/>
      <w:sz w:val="16"/>
      <w:szCs w:val="20"/>
      <w:lang w:eastAsia="en-US" w:bidi="ar-SA"/>
    </w:rPr>
  </w:style>
  <w:style w:type="character" w:customStyle="1" w:styleId="FooterContactDetailsChar">
    <w:name w:val="Footer Contact Details Char"/>
    <w:link w:val="FooterContactDetails"/>
    <w:uiPriority w:val="99"/>
    <w:semiHidden/>
    <w:rsid w:val="008E6B9E"/>
    <w:rPr>
      <w:rFonts w:ascii="Arial" w:eastAsia="Arial" w:hAnsi="Arial" w:cs="Times New Roman"/>
      <w:color w:val="5D4F4B"/>
      <w:sz w:val="16"/>
      <w:szCs w:val="20"/>
      <w:lang w:eastAsia="en-US" w:bidi="ar-SA"/>
    </w:rPr>
  </w:style>
  <w:style w:type="paragraph" w:customStyle="1" w:styleId="FooterWebsite">
    <w:name w:val="Footer Website"/>
    <w:next w:val="Normal"/>
    <w:link w:val="FooterWebsiteChar"/>
    <w:uiPriority w:val="99"/>
    <w:semiHidden/>
    <w:qFormat/>
    <w:rsid w:val="008E6B9E"/>
    <w:pPr>
      <w:spacing w:after="0" w:line="192" w:lineRule="atLeast"/>
      <w:jc w:val="right"/>
    </w:pPr>
    <w:rPr>
      <w:rFonts w:ascii="AkkuratStd" w:eastAsia="Arial" w:hAnsi="AkkuratStd" w:cs="Times New Roman"/>
      <w:color w:val="A33F1F"/>
      <w:sz w:val="16"/>
      <w:szCs w:val="20"/>
      <w:lang w:eastAsia="en-US" w:bidi="ar-SA"/>
    </w:rPr>
  </w:style>
  <w:style w:type="character" w:customStyle="1" w:styleId="FooterWebsiteChar">
    <w:name w:val="Footer Website Char"/>
    <w:link w:val="FooterWebsite"/>
    <w:uiPriority w:val="99"/>
    <w:semiHidden/>
    <w:rsid w:val="008E6B9E"/>
    <w:rPr>
      <w:rFonts w:ascii="AkkuratStd" w:eastAsia="Arial" w:hAnsi="AkkuratStd" w:cs="Times New Roman"/>
      <w:color w:val="A33F1F"/>
      <w:sz w:val="16"/>
      <w:szCs w:val="20"/>
      <w:lang w:eastAsia="en-US" w:bidi="ar-SA"/>
    </w:rPr>
  </w:style>
  <w:style w:type="paragraph" w:customStyle="1" w:styleId="FooterText">
    <w:name w:val="Footer Text"/>
    <w:next w:val="Normal"/>
    <w:link w:val="FooterTextChar"/>
    <w:uiPriority w:val="99"/>
    <w:semiHidden/>
    <w:qFormat/>
    <w:rsid w:val="008E6B9E"/>
    <w:pPr>
      <w:spacing w:after="0" w:line="200" w:lineRule="atLeast"/>
    </w:pPr>
    <w:rPr>
      <w:rFonts w:ascii="Arial" w:eastAsia="Arial" w:hAnsi="Arial" w:cs="Times New Roman"/>
      <w:color w:val="5D4F4B"/>
      <w:sz w:val="13"/>
      <w:szCs w:val="20"/>
      <w:lang w:eastAsia="en-US" w:bidi="ar-SA"/>
    </w:rPr>
  </w:style>
  <w:style w:type="character" w:customStyle="1" w:styleId="FooterTextChar">
    <w:name w:val="Footer Text Char"/>
    <w:link w:val="FooterText"/>
    <w:uiPriority w:val="99"/>
    <w:semiHidden/>
    <w:rsid w:val="008E6B9E"/>
    <w:rPr>
      <w:rFonts w:ascii="Arial" w:eastAsia="Arial" w:hAnsi="Arial" w:cs="Times New Roman"/>
      <w:color w:val="5D4F4B"/>
      <w:sz w:val="13"/>
      <w:szCs w:val="20"/>
      <w:lang w:eastAsia="en-US" w:bidi="ar-SA"/>
    </w:rPr>
  </w:style>
  <w:style w:type="character" w:customStyle="1" w:styleId="Heading1Char">
    <w:name w:val="Heading 1 Char"/>
    <w:basedOn w:val="DefaultParagraphFont"/>
    <w:link w:val="Heading1"/>
    <w:uiPriority w:val="9"/>
    <w:rsid w:val="00A101A7"/>
    <w:rPr>
      <w:rFonts w:ascii="Merriweather" w:hAnsi="Merriweather"/>
      <w:color w:val="F36E28"/>
      <w:sz w:val="32"/>
      <w:szCs w:val="40"/>
    </w:rPr>
  </w:style>
  <w:style w:type="character" w:customStyle="1" w:styleId="Heading3Char">
    <w:name w:val="Heading 3 Char"/>
    <w:basedOn w:val="DefaultParagraphFont"/>
    <w:link w:val="Heading3"/>
    <w:uiPriority w:val="9"/>
    <w:rsid w:val="00EB15A4"/>
    <w:rPr>
      <w:rFonts w:ascii="Source Sans Pro" w:eastAsia="Arial" w:hAnsi="Source Sans Pro" w:cs="Times New Roman"/>
      <w:b/>
      <w:bCs/>
      <w:color w:val="5D4F4B"/>
      <w:sz w:val="19"/>
      <w:szCs w:val="19"/>
      <w:lang w:eastAsia="en-US" w:bidi="ar-SA"/>
    </w:rPr>
  </w:style>
  <w:style w:type="paragraph" w:styleId="BodyText">
    <w:name w:val="Body Text"/>
    <w:link w:val="BodyTextChar"/>
    <w:uiPriority w:val="99"/>
    <w:semiHidden/>
    <w:rsid w:val="00AB28DA"/>
    <w:pPr>
      <w:spacing w:after="120" w:line="240" w:lineRule="auto"/>
      <w:ind w:left="57" w:right="227"/>
      <w:jc w:val="both"/>
    </w:pPr>
    <w:rPr>
      <w:rFonts w:ascii="Arial" w:eastAsia="Arial" w:hAnsi="Arial" w:cs="Times New Roman"/>
      <w:sz w:val="20"/>
      <w:szCs w:val="20"/>
      <w:lang w:eastAsia="en-US" w:bidi="ar-SA"/>
    </w:rPr>
  </w:style>
  <w:style w:type="character" w:customStyle="1" w:styleId="BodyTextChar">
    <w:name w:val="Body Text Char"/>
    <w:basedOn w:val="DefaultParagraphFont"/>
    <w:link w:val="BodyText"/>
    <w:uiPriority w:val="99"/>
    <w:semiHidden/>
    <w:rsid w:val="00AB28DA"/>
    <w:rPr>
      <w:rFonts w:ascii="Arial" w:eastAsia="Arial" w:hAnsi="Arial" w:cs="Times New Roman"/>
      <w:sz w:val="20"/>
      <w:szCs w:val="20"/>
      <w:lang w:eastAsia="en-US" w:bidi="ar-SA"/>
    </w:rPr>
  </w:style>
  <w:style w:type="paragraph" w:customStyle="1" w:styleId="Page2Heading">
    <w:name w:val="Page 2 Heading"/>
    <w:next w:val="BodyCopy"/>
    <w:link w:val="Page2HeadingChar"/>
    <w:uiPriority w:val="49"/>
    <w:semiHidden/>
    <w:rsid w:val="00AB28DA"/>
    <w:pPr>
      <w:pageBreakBefore/>
      <w:pBdr>
        <w:bottom w:val="single" w:sz="8" w:space="1" w:color="A33F1F"/>
      </w:pBdr>
      <w:spacing w:after="120" w:line="432" w:lineRule="atLeast"/>
      <w:ind w:left="57" w:right="227"/>
      <w:jc w:val="both"/>
    </w:pPr>
    <w:rPr>
      <w:rFonts w:ascii="Arial" w:eastAsia="MS Gothic" w:hAnsi="Arial" w:cs="Times New Roman"/>
      <w:b/>
      <w:bCs/>
      <w:noProof/>
      <w:color w:val="A33F1F"/>
      <w:sz w:val="36"/>
      <w:szCs w:val="26"/>
      <w:lang w:eastAsia="en-US" w:bidi="ar-SA"/>
    </w:rPr>
  </w:style>
  <w:style w:type="character" w:customStyle="1" w:styleId="Page2HeadingChar">
    <w:name w:val="Page 2 Heading Char"/>
    <w:link w:val="Page2Heading"/>
    <w:uiPriority w:val="49"/>
    <w:semiHidden/>
    <w:rsid w:val="00AB28DA"/>
    <w:rPr>
      <w:rFonts w:ascii="Arial" w:eastAsia="MS Gothic" w:hAnsi="Arial" w:cs="Times New Roman"/>
      <w:b/>
      <w:bCs/>
      <w:noProof/>
      <w:color w:val="A33F1F"/>
      <w:sz w:val="36"/>
      <w:szCs w:val="26"/>
      <w:lang w:eastAsia="en-US" w:bidi="ar-SA"/>
    </w:rPr>
  </w:style>
  <w:style w:type="character" w:customStyle="1" w:styleId="no-wrap">
    <w:name w:val="no-wrap"/>
    <w:basedOn w:val="DefaultParagraphFont"/>
    <w:rsid w:val="00AB28DA"/>
  </w:style>
  <w:style w:type="character" w:styleId="CommentReference">
    <w:name w:val="annotation reference"/>
    <w:basedOn w:val="DefaultParagraphFont"/>
    <w:uiPriority w:val="99"/>
    <w:semiHidden/>
    <w:unhideWhenUsed/>
    <w:rsid w:val="0014715A"/>
    <w:rPr>
      <w:sz w:val="16"/>
      <w:szCs w:val="16"/>
    </w:rPr>
  </w:style>
  <w:style w:type="paragraph" w:styleId="CommentText">
    <w:name w:val="annotation text"/>
    <w:basedOn w:val="Normal"/>
    <w:link w:val="CommentTextChar"/>
    <w:uiPriority w:val="99"/>
    <w:unhideWhenUsed/>
    <w:rsid w:val="0014715A"/>
    <w:pPr>
      <w:spacing w:line="240" w:lineRule="auto"/>
    </w:pPr>
    <w:rPr>
      <w:sz w:val="20"/>
      <w:szCs w:val="25"/>
    </w:rPr>
  </w:style>
  <w:style w:type="character" w:customStyle="1" w:styleId="CommentTextChar">
    <w:name w:val="Comment Text Char"/>
    <w:basedOn w:val="DefaultParagraphFont"/>
    <w:link w:val="CommentText"/>
    <w:uiPriority w:val="99"/>
    <w:rsid w:val="0014715A"/>
    <w:rPr>
      <w:sz w:val="20"/>
      <w:szCs w:val="25"/>
    </w:rPr>
  </w:style>
  <w:style w:type="paragraph" w:styleId="CommentSubject">
    <w:name w:val="annotation subject"/>
    <w:basedOn w:val="CommentText"/>
    <w:next w:val="CommentText"/>
    <w:link w:val="CommentSubjectChar"/>
    <w:uiPriority w:val="99"/>
    <w:semiHidden/>
    <w:unhideWhenUsed/>
    <w:rsid w:val="0014715A"/>
    <w:rPr>
      <w:b/>
      <w:bCs/>
    </w:rPr>
  </w:style>
  <w:style w:type="character" w:customStyle="1" w:styleId="CommentSubjectChar">
    <w:name w:val="Comment Subject Char"/>
    <w:basedOn w:val="CommentTextChar"/>
    <w:link w:val="CommentSubject"/>
    <w:uiPriority w:val="99"/>
    <w:semiHidden/>
    <w:rsid w:val="0014715A"/>
    <w:rPr>
      <w:b/>
      <w:bCs/>
      <w:sz w:val="20"/>
      <w:szCs w:val="25"/>
    </w:rPr>
  </w:style>
  <w:style w:type="paragraph" w:styleId="Revision">
    <w:name w:val="Revision"/>
    <w:hidden/>
    <w:uiPriority w:val="99"/>
    <w:semiHidden/>
    <w:rsid w:val="00496E92"/>
    <w:pPr>
      <w:spacing w:after="0" w:line="240" w:lineRule="auto"/>
    </w:pPr>
  </w:style>
  <w:style w:type="paragraph" w:styleId="NormalWeb">
    <w:name w:val="Normal (Web)"/>
    <w:basedOn w:val="Normal"/>
    <w:uiPriority w:val="99"/>
    <w:semiHidden/>
    <w:unhideWhenUsed/>
    <w:rsid w:val="00CD403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76E22"/>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FC4B5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36716">
      <w:bodyDiv w:val="1"/>
      <w:marLeft w:val="0"/>
      <w:marRight w:val="0"/>
      <w:marTop w:val="0"/>
      <w:marBottom w:val="0"/>
      <w:divBdr>
        <w:top w:val="none" w:sz="0" w:space="0" w:color="auto"/>
        <w:left w:val="none" w:sz="0" w:space="0" w:color="auto"/>
        <w:bottom w:val="none" w:sz="0" w:space="0" w:color="auto"/>
        <w:right w:val="none" w:sz="0" w:space="0" w:color="auto"/>
      </w:divBdr>
    </w:div>
    <w:div w:id="40441129">
      <w:bodyDiv w:val="1"/>
      <w:marLeft w:val="0"/>
      <w:marRight w:val="0"/>
      <w:marTop w:val="0"/>
      <w:marBottom w:val="0"/>
      <w:divBdr>
        <w:top w:val="none" w:sz="0" w:space="0" w:color="auto"/>
        <w:left w:val="none" w:sz="0" w:space="0" w:color="auto"/>
        <w:bottom w:val="none" w:sz="0" w:space="0" w:color="auto"/>
        <w:right w:val="none" w:sz="0" w:space="0" w:color="auto"/>
      </w:divBdr>
    </w:div>
    <w:div w:id="42796539">
      <w:bodyDiv w:val="1"/>
      <w:marLeft w:val="0"/>
      <w:marRight w:val="0"/>
      <w:marTop w:val="0"/>
      <w:marBottom w:val="0"/>
      <w:divBdr>
        <w:top w:val="none" w:sz="0" w:space="0" w:color="auto"/>
        <w:left w:val="none" w:sz="0" w:space="0" w:color="auto"/>
        <w:bottom w:val="none" w:sz="0" w:space="0" w:color="auto"/>
        <w:right w:val="none" w:sz="0" w:space="0" w:color="auto"/>
      </w:divBdr>
    </w:div>
    <w:div w:id="50080732">
      <w:bodyDiv w:val="1"/>
      <w:marLeft w:val="0"/>
      <w:marRight w:val="0"/>
      <w:marTop w:val="0"/>
      <w:marBottom w:val="0"/>
      <w:divBdr>
        <w:top w:val="none" w:sz="0" w:space="0" w:color="auto"/>
        <w:left w:val="none" w:sz="0" w:space="0" w:color="auto"/>
        <w:bottom w:val="none" w:sz="0" w:space="0" w:color="auto"/>
        <w:right w:val="none" w:sz="0" w:space="0" w:color="auto"/>
      </w:divBdr>
    </w:div>
    <w:div w:id="72238482">
      <w:bodyDiv w:val="1"/>
      <w:marLeft w:val="0"/>
      <w:marRight w:val="0"/>
      <w:marTop w:val="0"/>
      <w:marBottom w:val="0"/>
      <w:divBdr>
        <w:top w:val="none" w:sz="0" w:space="0" w:color="auto"/>
        <w:left w:val="none" w:sz="0" w:space="0" w:color="auto"/>
        <w:bottom w:val="none" w:sz="0" w:space="0" w:color="auto"/>
        <w:right w:val="none" w:sz="0" w:space="0" w:color="auto"/>
      </w:divBdr>
      <w:divsChild>
        <w:div w:id="591167016">
          <w:marLeft w:val="0"/>
          <w:marRight w:val="0"/>
          <w:marTop w:val="0"/>
          <w:marBottom w:val="0"/>
          <w:divBdr>
            <w:top w:val="none" w:sz="0" w:space="0" w:color="auto"/>
            <w:left w:val="none" w:sz="0" w:space="0" w:color="auto"/>
            <w:bottom w:val="none" w:sz="0" w:space="0" w:color="auto"/>
            <w:right w:val="none" w:sz="0" w:space="0" w:color="auto"/>
          </w:divBdr>
          <w:divsChild>
            <w:div w:id="1043288004">
              <w:marLeft w:val="0"/>
              <w:marRight w:val="0"/>
              <w:marTop w:val="0"/>
              <w:marBottom w:val="0"/>
              <w:divBdr>
                <w:top w:val="none" w:sz="0" w:space="0" w:color="auto"/>
                <w:left w:val="none" w:sz="0" w:space="0" w:color="auto"/>
                <w:bottom w:val="none" w:sz="0" w:space="0" w:color="auto"/>
                <w:right w:val="none" w:sz="0" w:space="0" w:color="auto"/>
              </w:divBdr>
              <w:divsChild>
                <w:div w:id="204794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88654">
      <w:bodyDiv w:val="1"/>
      <w:marLeft w:val="0"/>
      <w:marRight w:val="0"/>
      <w:marTop w:val="0"/>
      <w:marBottom w:val="0"/>
      <w:divBdr>
        <w:top w:val="none" w:sz="0" w:space="0" w:color="auto"/>
        <w:left w:val="none" w:sz="0" w:space="0" w:color="auto"/>
        <w:bottom w:val="none" w:sz="0" w:space="0" w:color="auto"/>
        <w:right w:val="none" w:sz="0" w:space="0" w:color="auto"/>
      </w:divBdr>
    </w:div>
    <w:div w:id="166481981">
      <w:bodyDiv w:val="1"/>
      <w:marLeft w:val="0"/>
      <w:marRight w:val="0"/>
      <w:marTop w:val="0"/>
      <w:marBottom w:val="0"/>
      <w:divBdr>
        <w:top w:val="none" w:sz="0" w:space="0" w:color="auto"/>
        <w:left w:val="none" w:sz="0" w:space="0" w:color="auto"/>
        <w:bottom w:val="none" w:sz="0" w:space="0" w:color="auto"/>
        <w:right w:val="none" w:sz="0" w:space="0" w:color="auto"/>
      </w:divBdr>
      <w:divsChild>
        <w:div w:id="547374065">
          <w:marLeft w:val="0"/>
          <w:marRight w:val="0"/>
          <w:marTop w:val="0"/>
          <w:marBottom w:val="0"/>
          <w:divBdr>
            <w:top w:val="none" w:sz="0" w:space="0" w:color="auto"/>
            <w:left w:val="none" w:sz="0" w:space="0" w:color="auto"/>
            <w:bottom w:val="none" w:sz="0" w:space="0" w:color="auto"/>
            <w:right w:val="none" w:sz="0" w:space="0" w:color="auto"/>
          </w:divBdr>
          <w:divsChild>
            <w:div w:id="65806406">
              <w:marLeft w:val="0"/>
              <w:marRight w:val="0"/>
              <w:marTop w:val="0"/>
              <w:marBottom w:val="0"/>
              <w:divBdr>
                <w:top w:val="none" w:sz="0" w:space="0" w:color="auto"/>
                <w:left w:val="none" w:sz="0" w:space="0" w:color="auto"/>
                <w:bottom w:val="none" w:sz="0" w:space="0" w:color="auto"/>
                <w:right w:val="none" w:sz="0" w:space="0" w:color="auto"/>
              </w:divBdr>
              <w:divsChild>
                <w:div w:id="65137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8786">
      <w:bodyDiv w:val="1"/>
      <w:marLeft w:val="0"/>
      <w:marRight w:val="0"/>
      <w:marTop w:val="0"/>
      <w:marBottom w:val="0"/>
      <w:divBdr>
        <w:top w:val="none" w:sz="0" w:space="0" w:color="auto"/>
        <w:left w:val="none" w:sz="0" w:space="0" w:color="auto"/>
        <w:bottom w:val="none" w:sz="0" w:space="0" w:color="auto"/>
        <w:right w:val="none" w:sz="0" w:space="0" w:color="auto"/>
      </w:divBdr>
    </w:div>
    <w:div w:id="326400268">
      <w:bodyDiv w:val="1"/>
      <w:marLeft w:val="0"/>
      <w:marRight w:val="0"/>
      <w:marTop w:val="0"/>
      <w:marBottom w:val="0"/>
      <w:divBdr>
        <w:top w:val="none" w:sz="0" w:space="0" w:color="auto"/>
        <w:left w:val="none" w:sz="0" w:space="0" w:color="auto"/>
        <w:bottom w:val="none" w:sz="0" w:space="0" w:color="auto"/>
        <w:right w:val="none" w:sz="0" w:space="0" w:color="auto"/>
      </w:divBdr>
    </w:div>
    <w:div w:id="339236821">
      <w:bodyDiv w:val="1"/>
      <w:marLeft w:val="0"/>
      <w:marRight w:val="0"/>
      <w:marTop w:val="0"/>
      <w:marBottom w:val="0"/>
      <w:divBdr>
        <w:top w:val="none" w:sz="0" w:space="0" w:color="auto"/>
        <w:left w:val="none" w:sz="0" w:space="0" w:color="auto"/>
        <w:bottom w:val="none" w:sz="0" w:space="0" w:color="auto"/>
        <w:right w:val="none" w:sz="0" w:space="0" w:color="auto"/>
      </w:divBdr>
      <w:divsChild>
        <w:div w:id="2086756689">
          <w:marLeft w:val="0"/>
          <w:marRight w:val="0"/>
          <w:marTop w:val="0"/>
          <w:marBottom w:val="0"/>
          <w:divBdr>
            <w:top w:val="none" w:sz="0" w:space="0" w:color="auto"/>
            <w:left w:val="none" w:sz="0" w:space="0" w:color="auto"/>
            <w:bottom w:val="none" w:sz="0" w:space="0" w:color="auto"/>
            <w:right w:val="none" w:sz="0" w:space="0" w:color="auto"/>
          </w:divBdr>
          <w:divsChild>
            <w:div w:id="1107966403">
              <w:marLeft w:val="0"/>
              <w:marRight w:val="0"/>
              <w:marTop w:val="0"/>
              <w:marBottom w:val="0"/>
              <w:divBdr>
                <w:top w:val="none" w:sz="0" w:space="0" w:color="auto"/>
                <w:left w:val="none" w:sz="0" w:space="0" w:color="auto"/>
                <w:bottom w:val="none" w:sz="0" w:space="0" w:color="auto"/>
                <w:right w:val="none" w:sz="0" w:space="0" w:color="auto"/>
              </w:divBdr>
              <w:divsChild>
                <w:div w:id="13476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5196">
      <w:bodyDiv w:val="1"/>
      <w:marLeft w:val="0"/>
      <w:marRight w:val="0"/>
      <w:marTop w:val="0"/>
      <w:marBottom w:val="0"/>
      <w:divBdr>
        <w:top w:val="none" w:sz="0" w:space="0" w:color="auto"/>
        <w:left w:val="none" w:sz="0" w:space="0" w:color="auto"/>
        <w:bottom w:val="none" w:sz="0" w:space="0" w:color="auto"/>
        <w:right w:val="none" w:sz="0" w:space="0" w:color="auto"/>
      </w:divBdr>
    </w:div>
    <w:div w:id="438722923">
      <w:bodyDiv w:val="1"/>
      <w:marLeft w:val="0"/>
      <w:marRight w:val="0"/>
      <w:marTop w:val="0"/>
      <w:marBottom w:val="0"/>
      <w:divBdr>
        <w:top w:val="none" w:sz="0" w:space="0" w:color="auto"/>
        <w:left w:val="none" w:sz="0" w:space="0" w:color="auto"/>
        <w:bottom w:val="none" w:sz="0" w:space="0" w:color="auto"/>
        <w:right w:val="none" w:sz="0" w:space="0" w:color="auto"/>
      </w:divBdr>
      <w:divsChild>
        <w:div w:id="941298913">
          <w:marLeft w:val="0"/>
          <w:marRight w:val="0"/>
          <w:marTop w:val="0"/>
          <w:marBottom w:val="0"/>
          <w:divBdr>
            <w:top w:val="none" w:sz="0" w:space="0" w:color="auto"/>
            <w:left w:val="none" w:sz="0" w:space="0" w:color="auto"/>
            <w:bottom w:val="none" w:sz="0" w:space="0" w:color="auto"/>
            <w:right w:val="none" w:sz="0" w:space="0" w:color="auto"/>
          </w:divBdr>
          <w:divsChild>
            <w:div w:id="1265579170">
              <w:marLeft w:val="0"/>
              <w:marRight w:val="0"/>
              <w:marTop w:val="0"/>
              <w:marBottom w:val="0"/>
              <w:divBdr>
                <w:top w:val="none" w:sz="0" w:space="0" w:color="auto"/>
                <w:left w:val="none" w:sz="0" w:space="0" w:color="auto"/>
                <w:bottom w:val="none" w:sz="0" w:space="0" w:color="auto"/>
                <w:right w:val="none" w:sz="0" w:space="0" w:color="auto"/>
              </w:divBdr>
              <w:divsChild>
                <w:div w:id="64389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83935">
      <w:bodyDiv w:val="1"/>
      <w:marLeft w:val="0"/>
      <w:marRight w:val="0"/>
      <w:marTop w:val="0"/>
      <w:marBottom w:val="0"/>
      <w:divBdr>
        <w:top w:val="none" w:sz="0" w:space="0" w:color="auto"/>
        <w:left w:val="none" w:sz="0" w:space="0" w:color="auto"/>
        <w:bottom w:val="none" w:sz="0" w:space="0" w:color="auto"/>
        <w:right w:val="none" w:sz="0" w:space="0" w:color="auto"/>
      </w:divBdr>
      <w:divsChild>
        <w:div w:id="492457456">
          <w:marLeft w:val="0"/>
          <w:marRight w:val="0"/>
          <w:marTop w:val="0"/>
          <w:marBottom w:val="0"/>
          <w:divBdr>
            <w:top w:val="none" w:sz="0" w:space="0" w:color="auto"/>
            <w:left w:val="none" w:sz="0" w:space="0" w:color="auto"/>
            <w:bottom w:val="none" w:sz="0" w:space="0" w:color="auto"/>
            <w:right w:val="none" w:sz="0" w:space="0" w:color="auto"/>
          </w:divBdr>
          <w:divsChild>
            <w:div w:id="753089014">
              <w:marLeft w:val="0"/>
              <w:marRight w:val="0"/>
              <w:marTop w:val="0"/>
              <w:marBottom w:val="0"/>
              <w:divBdr>
                <w:top w:val="none" w:sz="0" w:space="0" w:color="auto"/>
                <w:left w:val="none" w:sz="0" w:space="0" w:color="auto"/>
                <w:bottom w:val="none" w:sz="0" w:space="0" w:color="auto"/>
                <w:right w:val="none" w:sz="0" w:space="0" w:color="auto"/>
              </w:divBdr>
              <w:divsChild>
                <w:div w:id="100419970">
                  <w:marLeft w:val="0"/>
                  <w:marRight w:val="0"/>
                  <w:marTop w:val="0"/>
                  <w:marBottom w:val="0"/>
                  <w:divBdr>
                    <w:top w:val="none" w:sz="0" w:space="0" w:color="auto"/>
                    <w:left w:val="none" w:sz="0" w:space="0" w:color="auto"/>
                    <w:bottom w:val="none" w:sz="0" w:space="0" w:color="auto"/>
                    <w:right w:val="none" w:sz="0" w:space="0" w:color="auto"/>
                  </w:divBdr>
                </w:div>
                <w:div w:id="425543606">
                  <w:marLeft w:val="0"/>
                  <w:marRight w:val="0"/>
                  <w:marTop w:val="0"/>
                  <w:marBottom w:val="330"/>
                  <w:divBdr>
                    <w:top w:val="none" w:sz="0" w:space="0" w:color="auto"/>
                    <w:left w:val="none" w:sz="0" w:space="0" w:color="auto"/>
                    <w:bottom w:val="none" w:sz="0" w:space="0" w:color="auto"/>
                    <w:right w:val="none" w:sz="0" w:space="0" w:color="auto"/>
                  </w:divBdr>
                  <w:divsChild>
                    <w:div w:id="1663508890">
                      <w:marLeft w:val="240"/>
                      <w:marRight w:val="0"/>
                      <w:marTop w:val="0"/>
                      <w:marBottom w:val="0"/>
                      <w:divBdr>
                        <w:top w:val="none" w:sz="0" w:space="0" w:color="auto"/>
                        <w:left w:val="none" w:sz="0" w:space="0" w:color="auto"/>
                        <w:bottom w:val="none" w:sz="0" w:space="0" w:color="auto"/>
                        <w:right w:val="none" w:sz="0" w:space="0" w:color="auto"/>
                      </w:divBdr>
                      <w:divsChild>
                        <w:div w:id="1307855493">
                          <w:marLeft w:val="0"/>
                          <w:marRight w:val="0"/>
                          <w:marTop w:val="0"/>
                          <w:marBottom w:val="0"/>
                          <w:divBdr>
                            <w:top w:val="none" w:sz="0" w:space="0" w:color="auto"/>
                            <w:left w:val="none" w:sz="0" w:space="0" w:color="auto"/>
                            <w:bottom w:val="none" w:sz="0" w:space="0" w:color="auto"/>
                            <w:right w:val="none" w:sz="0" w:space="0" w:color="auto"/>
                          </w:divBdr>
                          <w:divsChild>
                            <w:div w:id="17668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09703">
                  <w:marLeft w:val="0"/>
                  <w:marRight w:val="0"/>
                  <w:marTop w:val="0"/>
                  <w:marBottom w:val="0"/>
                  <w:divBdr>
                    <w:top w:val="none" w:sz="0" w:space="0" w:color="auto"/>
                    <w:left w:val="none" w:sz="0" w:space="0" w:color="auto"/>
                    <w:bottom w:val="none" w:sz="0" w:space="0" w:color="auto"/>
                    <w:right w:val="none" w:sz="0" w:space="0" w:color="auto"/>
                  </w:divBdr>
                  <w:divsChild>
                    <w:div w:id="1848787556">
                      <w:marLeft w:val="0"/>
                      <w:marRight w:val="-150"/>
                      <w:marTop w:val="0"/>
                      <w:marBottom w:val="0"/>
                      <w:divBdr>
                        <w:top w:val="none" w:sz="0" w:space="0" w:color="auto"/>
                        <w:left w:val="none" w:sz="0" w:space="0" w:color="auto"/>
                        <w:bottom w:val="none" w:sz="0" w:space="0" w:color="auto"/>
                        <w:right w:val="none" w:sz="0" w:space="0" w:color="auto"/>
                      </w:divBdr>
                      <w:divsChild>
                        <w:div w:id="290404839">
                          <w:marLeft w:val="0"/>
                          <w:marRight w:val="0"/>
                          <w:marTop w:val="0"/>
                          <w:marBottom w:val="0"/>
                          <w:divBdr>
                            <w:top w:val="none" w:sz="0" w:space="0" w:color="auto"/>
                            <w:left w:val="none" w:sz="0" w:space="0" w:color="auto"/>
                            <w:bottom w:val="none" w:sz="0" w:space="0" w:color="auto"/>
                            <w:right w:val="none" w:sz="0" w:space="0" w:color="auto"/>
                          </w:divBdr>
                          <w:divsChild>
                            <w:div w:id="186667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663366">
          <w:marLeft w:val="0"/>
          <w:marRight w:val="0"/>
          <w:marTop w:val="0"/>
          <w:marBottom w:val="0"/>
          <w:divBdr>
            <w:top w:val="none" w:sz="0" w:space="0" w:color="auto"/>
            <w:left w:val="none" w:sz="0" w:space="0" w:color="auto"/>
            <w:bottom w:val="none" w:sz="0" w:space="0" w:color="auto"/>
            <w:right w:val="none" w:sz="0" w:space="0" w:color="auto"/>
          </w:divBdr>
        </w:div>
      </w:divsChild>
    </w:div>
    <w:div w:id="494497987">
      <w:bodyDiv w:val="1"/>
      <w:marLeft w:val="0"/>
      <w:marRight w:val="0"/>
      <w:marTop w:val="0"/>
      <w:marBottom w:val="0"/>
      <w:divBdr>
        <w:top w:val="none" w:sz="0" w:space="0" w:color="auto"/>
        <w:left w:val="none" w:sz="0" w:space="0" w:color="auto"/>
        <w:bottom w:val="none" w:sz="0" w:space="0" w:color="auto"/>
        <w:right w:val="none" w:sz="0" w:space="0" w:color="auto"/>
      </w:divBdr>
    </w:div>
    <w:div w:id="498349716">
      <w:bodyDiv w:val="1"/>
      <w:marLeft w:val="0"/>
      <w:marRight w:val="0"/>
      <w:marTop w:val="0"/>
      <w:marBottom w:val="0"/>
      <w:divBdr>
        <w:top w:val="none" w:sz="0" w:space="0" w:color="auto"/>
        <w:left w:val="none" w:sz="0" w:space="0" w:color="auto"/>
        <w:bottom w:val="none" w:sz="0" w:space="0" w:color="auto"/>
        <w:right w:val="none" w:sz="0" w:space="0" w:color="auto"/>
      </w:divBdr>
    </w:div>
    <w:div w:id="506559627">
      <w:bodyDiv w:val="1"/>
      <w:marLeft w:val="0"/>
      <w:marRight w:val="0"/>
      <w:marTop w:val="0"/>
      <w:marBottom w:val="0"/>
      <w:divBdr>
        <w:top w:val="none" w:sz="0" w:space="0" w:color="auto"/>
        <w:left w:val="none" w:sz="0" w:space="0" w:color="auto"/>
        <w:bottom w:val="none" w:sz="0" w:space="0" w:color="auto"/>
        <w:right w:val="none" w:sz="0" w:space="0" w:color="auto"/>
      </w:divBdr>
    </w:div>
    <w:div w:id="540868907">
      <w:bodyDiv w:val="1"/>
      <w:marLeft w:val="0"/>
      <w:marRight w:val="0"/>
      <w:marTop w:val="0"/>
      <w:marBottom w:val="0"/>
      <w:divBdr>
        <w:top w:val="none" w:sz="0" w:space="0" w:color="auto"/>
        <w:left w:val="none" w:sz="0" w:space="0" w:color="auto"/>
        <w:bottom w:val="none" w:sz="0" w:space="0" w:color="auto"/>
        <w:right w:val="none" w:sz="0" w:space="0" w:color="auto"/>
      </w:divBdr>
    </w:div>
    <w:div w:id="542719916">
      <w:bodyDiv w:val="1"/>
      <w:marLeft w:val="0"/>
      <w:marRight w:val="0"/>
      <w:marTop w:val="0"/>
      <w:marBottom w:val="0"/>
      <w:divBdr>
        <w:top w:val="none" w:sz="0" w:space="0" w:color="auto"/>
        <w:left w:val="none" w:sz="0" w:space="0" w:color="auto"/>
        <w:bottom w:val="none" w:sz="0" w:space="0" w:color="auto"/>
        <w:right w:val="none" w:sz="0" w:space="0" w:color="auto"/>
      </w:divBdr>
    </w:div>
    <w:div w:id="566116666">
      <w:bodyDiv w:val="1"/>
      <w:marLeft w:val="0"/>
      <w:marRight w:val="0"/>
      <w:marTop w:val="0"/>
      <w:marBottom w:val="0"/>
      <w:divBdr>
        <w:top w:val="none" w:sz="0" w:space="0" w:color="auto"/>
        <w:left w:val="none" w:sz="0" w:space="0" w:color="auto"/>
        <w:bottom w:val="none" w:sz="0" w:space="0" w:color="auto"/>
        <w:right w:val="none" w:sz="0" w:space="0" w:color="auto"/>
      </w:divBdr>
    </w:div>
    <w:div w:id="572856475">
      <w:bodyDiv w:val="1"/>
      <w:marLeft w:val="0"/>
      <w:marRight w:val="0"/>
      <w:marTop w:val="0"/>
      <w:marBottom w:val="0"/>
      <w:divBdr>
        <w:top w:val="none" w:sz="0" w:space="0" w:color="auto"/>
        <w:left w:val="none" w:sz="0" w:space="0" w:color="auto"/>
        <w:bottom w:val="none" w:sz="0" w:space="0" w:color="auto"/>
        <w:right w:val="none" w:sz="0" w:space="0" w:color="auto"/>
      </w:divBdr>
    </w:div>
    <w:div w:id="592278643">
      <w:bodyDiv w:val="1"/>
      <w:marLeft w:val="0"/>
      <w:marRight w:val="0"/>
      <w:marTop w:val="0"/>
      <w:marBottom w:val="0"/>
      <w:divBdr>
        <w:top w:val="none" w:sz="0" w:space="0" w:color="auto"/>
        <w:left w:val="none" w:sz="0" w:space="0" w:color="auto"/>
        <w:bottom w:val="none" w:sz="0" w:space="0" w:color="auto"/>
        <w:right w:val="none" w:sz="0" w:space="0" w:color="auto"/>
      </w:divBdr>
      <w:divsChild>
        <w:div w:id="356469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960191">
      <w:bodyDiv w:val="1"/>
      <w:marLeft w:val="0"/>
      <w:marRight w:val="0"/>
      <w:marTop w:val="0"/>
      <w:marBottom w:val="0"/>
      <w:divBdr>
        <w:top w:val="none" w:sz="0" w:space="0" w:color="auto"/>
        <w:left w:val="none" w:sz="0" w:space="0" w:color="auto"/>
        <w:bottom w:val="none" w:sz="0" w:space="0" w:color="auto"/>
        <w:right w:val="none" w:sz="0" w:space="0" w:color="auto"/>
      </w:divBdr>
    </w:div>
    <w:div w:id="666514093">
      <w:bodyDiv w:val="1"/>
      <w:marLeft w:val="0"/>
      <w:marRight w:val="0"/>
      <w:marTop w:val="0"/>
      <w:marBottom w:val="0"/>
      <w:divBdr>
        <w:top w:val="none" w:sz="0" w:space="0" w:color="auto"/>
        <w:left w:val="none" w:sz="0" w:space="0" w:color="auto"/>
        <w:bottom w:val="none" w:sz="0" w:space="0" w:color="auto"/>
        <w:right w:val="none" w:sz="0" w:space="0" w:color="auto"/>
      </w:divBdr>
      <w:divsChild>
        <w:div w:id="1014460531">
          <w:marLeft w:val="0"/>
          <w:marRight w:val="0"/>
          <w:marTop w:val="0"/>
          <w:marBottom w:val="0"/>
          <w:divBdr>
            <w:top w:val="none" w:sz="0" w:space="0" w:color="auto"/>
            <w:left w:val="none" w:sz="0" w:space="0" w:color="auto"/>
            <w:bottom w:val="none" w:sz="0" w:space="0" w:color="auto"/>
            <w:right w:val="none" w:sz="0" w:space="0" w:color="auto"/>
          </w:divBdr>
          <w:divsChild>
            <w:div w:id="1987733052">
              <w:marLeft w:val="0"/>
              <w:marRight w:val="0"/>
              <w:marTop w:val="0"/>
              <w:marBottom w:val="0"/>
              <w:divBdr>
                <w:top w:val="none" w:sz="0" w:space="0" w:color="auto"/>
                <w:left w:val="none" w:sz="0" w:space="0" w:color="auto"/>
                <w:bottom w:val="none" w:sz="0" w:space="0" w:color="auto"/>
                <w:right w:val="none" w:sz="0" w:space="0" w:color="auto"/>
              </w:divBdr>
              <w:divsChild>
                <w:div w:id="787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772240">
      <w:bodyDiv w:val="1"/>
      <w:marLeft w:val="0"/>
      <w:marRight w:val="0"/>
      <w:marTop w:val="0"/>
      <w:marBottom w:val="0"/>
      <w:divBdr>
        <w:top w:val="none" w:sz="0" w:space="0" w:color="auto"/>
        <w:left w:val="none" w:sz="0" w:space="0" w:color="auto"/>
        <w:bottom w:val="none" w:sz="0" w:space="0" w:color="auto"/>
        <w:right w:val="none" w:sz="0" w:space="0" w:color="auto"/>
      </w:divBdr>
    </w:div>
    <w:div w:id="717626973">
      <w:bodyDiv w:val="1"/>
      <w:marLeft w:val="0"/>
      <w:marRight w:val="0"/>
      <w:marTop w:val="0"/>
      <w:marBottom w:val="0"/>
      <w:divBdr>
        <w:top w:val="none" w:sz="0" w:space="0" w:color="auto"/>
        <w:left w:val="none" w:sz="0" w:space="0" w:color="auto"/>
        <w:bottom w:val="none" w:sz="0" w:space="0" w:color="auto"/>
        <w:right w:val="none" w:sz="0" w:space="0" w:color="auto"/>
      </w:divBdr>
    </w:div>
    <w:div w:id="742415016">
      <w:bodyDiv w:val="1"/>
      <w:marLeft w:val="0"/>
      <w:marRight w:val="0"/>
      <w:marTop w:val="0"/>
      <w:marBottom w:val="0"/>
      <w:divBdr>
        <w:top w:val="none" w:sz="0" w:space="0" w:color="auto"/>
        <w:left w:val="none" w:sz="0" w:space="0" w:color="auto"/>
        <w:bottom w:val="none" w:sz="0" w:space="0" w:color="auto"/>
        <w:right w:val="none" w:sz="0" w:space="0" w:color="auto"/>
      </w:divBdr>
      <w:divsChild>
        <w:div w:id="735130342">
          <w:marLeft w:val="0"/>
          <w:marRight w:val="0"/>
          <w:marTop w:val="0"/>
          <w:marBottom w:val="0"/>
          <w:divBdr>
            <w:top w:val="single" w:sz="2" w:space="0" w:color="auto"/>
            <w:left w:val="single" w:sz="2" w:space="0" w:color="auto"/>
            <w:bottom w:val="single" w:sz="6" w:space="0" w:color="auto"/>
            <w:right w:val="single" w:sz="2" w:space="0" w:color="auto"/>
          </w:divBdr>
          <w:divsChild>
            <w:div w:id="1669553847">
              <w:marLeft w:val="0"/>
              <w:marRight w:val="0"/>
              <w:marTop w:val="100"/>
              <w:marBottom w:val="100"/>
              <w:divBdr>
                <w:top w:val="single" w:sz="2" w:space="0" w:color="D9D9E3"/>
                <w:left w:val="single" w:sz="2" w:space="0" w:color="D9D9E3"/>
                <w:bottom w:val="single" w:sz="2" w:space="0" w:color="D9D9E3"/>
                <w:right w:val="single" w:sz="2" w:space="0" w:color="D9D9E3"/>
              </w:divBdr>
              <w:divsChild>
                <w:div w:id="271133822">
                  <w:marLeft w:val="0"/>
                  <w:marRight w:val="0"/>
                  <w:marTop w:val="0"/>
                  <w:marBottom w:val="0"/>
                  <w:divBdr>
                    <w:top w:val="single" w:sz="2" w:space="0" w:color="D9D9E3"/>
                    <w:left w:val="single" w:sz="2" w:space="0" w:color="D9D9E3"/>
                    <w:bottom w:val="single" w:sz="2" w:space="0" w:color="D9D9E3"/>
                    <w:right w:val="single" w:sz="2" w:space="0" w:color="D9D9E3"/>
                  </w:divBdr>
                  <w:divsChild>
                    <w:div w:id="2144882994">
                      <w:marLeft w:val="0"/>
                      <w:marRight w:val="0"/>
                      <w:marTop w:val="0"/>
                      <w:marBottom w:val="0"/>
                      <w:divBdr>
                        <w:top w:val="single" w:sz="2" w:space="0" w:color="D9D9E3"/>
                        <w:left w:val="single" w:sz="2" w:space="0" w:color="D9D9E3"/>
                        <w:bottom w:val="single" w:sz="2" w:space="0" w:color="D9D9E3"/>
                        <w:right w:val="single" w:sz="2" w:space="0" w:color="D9D9E3"/>
                      </w:divBdr>
                      <w:divsChild>
                        <w:div w:id="352343489">
                          <w:marLeft w:val="0"/>
                          <w:marRight w:val="0"/>
                          <w:marTop w:val="0"/>
                          <w:marBottom w:val="0"/>
                          <w:divBdr>
                            <w:top w:val="single" w:sz="2" w:space="0" w:color="D9D9E3"/>
                            <w:left w:val="single" w:sz="2" w:space="0" w:color="D9D9E3"/>
                            <w:bottom w:val="single" w:sz="2" w:space="0" w:color="D9D9E3"/>
                            <w:right w:val="single" w:sz="2" w:space="0" w:color="D9D9E3"/>
                          </w:divBdr>
                          <w:divsChild>
                            <w:div w:id="9627346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9471334">
      <w:bodyDiv w:val="1"/>
      <w:marLeft w:val="0"/>
      <w:marRight w:val="0"/>
      <w:marTop w:val="0"/>
      <w:marBottom w:val="0"/>
      <w:divBdr>
        <w:top w:val="none" w:sz="0" w:space="0" w:color="auto"/>
        <w:left w:val="none" w:sz="0" w:space="0" w:color="auto"/>
        <w:bottom w:val="none" w:sz="0" w:space="0" w:color="auto"/>
        <w:right w:val="none" w:sz="0" w:space="0" w:color="auto"/>
      </w:divBdr>
    </w:div>
    <w:div w:id="818033411">
      <w:bodyDiv w:val="1"/>
      <w:marLeft w:val="0"/>
      <w:marRight w:val="0"/>
      <w:marTop w:val="0"/>
      <w:marBottom w:val="0"/>
      <w:divBdr>
        <w:top w:val="none" w:sz="0" w:space="0" w:color="auto"/>
        <w:left w:val="none" w:sz="0" w:space="0" w:color="auto"/>
        <w:bottom w:val="none" w:sz="0" w:space="0" w:color="auto"/>
        <w:right w:val="none" w:sz="0" w:space="0" w:color="auto"/>
      </w:divBdr>
      <w:divsChild>
        <w:div w:id="1240291415">
          <w:marLeft w:val="0"/>
          <w:marRight w:val="0"/>
          <w:marTop w:val="0"/>
          <w:marBottom w:val="0"/>
          <w:divBdr>
            <w:top w:val="none" w:sz="0" w:space="0" w:color="auto"/>
            <w:left w:val="none" w:sz="0" w:space="0" w:color="auto"/>
            <w:bottom w:val="none" w:sz="0" w:space="0" w:color="auto"/>
            <w:right w:val="none" w:sz="0" w:space="0" w:color="auto"/>
          </w:divBdr>
          <w:divsChild>
            <w:div w:id="360671735">
              <w:marLeft w:val="0"/>
              <w:marRight w:val="0"/>
              <w:marTop w:val="0"/>
              <w:marBottom w:val="0"/>
              <w:divBdr>
                <w:top w:val="none" w:sz="0" w:space="0" w:color="auto"/>
                <w:left w:val="none" w:sz="0" w:space="0" w:color="auto"/>
                <w:bottom w:val="none" w:sz="0" w:space="0" w:color="auto"/>
                <w:right w:val="none" w:sz="0" w:space="0" w:color="auto"/>
              </w:divBdr>
              <w:divsChild>
                <w:div w:id="10571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863459">
      <w:bodyDiv w:val="1"/>
      <w:marLeft w:val="0"/>
      <w:marRight w:val="0"/>
      <w:marTop w:val="0"/>
      <w:marBottom w:val="0"/>
      <w:divBdr>
        <w:top w:val="none" w:sz="0" w:space="0" w:color="auto"/>
        <w:left w:val="none" w:sz="0" w:space="0" w:color="auto"/>
        <w:bottom w:val="none" w:sz="0" w:space="0" w:color="auto"/>
        <w:right w:val="none" w:sz="0" w:space="0" w:color="auto"/>
      </w:divBdr>
    </w:div>
    <w:div w:id="844368461">
      <w:bodyDiv w:val="1"/>
      <w:marLeft w:val="0"/>
      <w:marRight w:val="0"/>
      <w:marTop w:val="0"/>
      <w:marBottom w:val="0"/>
      <w:divBdr>
        <w:top w:val="none" w:sz="0" w:space="0" w:color="auto"/>
        <w:left w:val="none" w:sz="0" w:space="0" w:color="auto"/>
        <w:bottom w:val="none" w:sz="0" w:space="0" w:color="auto"/>
        <w:right w:val="none" w:sz="0" w:space="0" w:color="auto"/>
      </w:divBdr>
    </w:div>
    <w:div w:id="873230780">
      <w:bodyDiv w:val="1"/>
      <w:marLeft w:val="0"/>
      <w:marRight w:val="0"/>
      <w:marTop w:val="0"/>
      <w:marBottom w:val="0"/>
      <w:divBdr>
        <w:top w:val="none" w:sz="0" w:space="0" w:color="auto"/>
        <w:left w:val="none" w:sz="0" w:space="0" w:color="auto"/>
        <w:bottom w:val="none" w:sz="0" w:space="0" w:color="auto"/>
        <w:right w:val="none" w:sz="0" w:space="0" w:color="auto"/>
      </w:divBdr>
    </w:div>
    <w:div w:id="923222115">
      <w:bodyDiv w:val="1"/>
      <w:marLeft w:val="0"/>
      <w:marRight w:val="0"/>
      <w:marTop w:val="0"/>
      <w:marBottom w:val="0"/>
      <w:divBdr>
        <w:top w:val="none" w:sz="0" w:space="0" w:color="auto"/>
        <w:left w:val="none" w:sz="0" w:space="0" w:color="auto"/>
        <w:bottom w:val="none" w:sz="0" w:space="0" w:color="auto"/>
        <w:right w:val="none" w:sz="0" w:space="0" w:color="auto"/>
      </w:divBdr>
      <w:divsChild>
        <w:div w:id="188375729">
          <w:marLeft w:val="0"/>
          <w:marRight w:val="0"/>
          <w:marTop w:val="0"/>
          <w:marBottom w:val="0"/>
          <w:divBdr>
            <w:top w:val="none" w:sz="0" w:space="0" w:color="auto"/>
            <w:left w:val="none" w:sz="0" w:space="0" w:color="auto"/>
            <w:bottom w:val="none" w:sz="0" w:space="0" w:color="auto"/>
            <w:right w:val="none" w:sz="0" w:space="0" w:color="auto"/>
          </w:divBdr>
          <w:divsChild>
            <w:div w:id="2086342437">
              <w:marLeft w:val="0"/>
              <w:marRight w:val="0"/>
              <w:marTop w:val="0"/>
              <w:marBottom w:val="0"/>
              <w:divBdr>
                <w:top w:val="none" w:sz="0" w:space="0" w:color="auto"/>
                <w:left w:val="none" w:sz="0" w:space="0" w:color="auto"/>
                <w:bottom w:val="none" w:sz="0" w:space="0" w:color="auto"/>
                <w:right w:val="none" w:sz="0" w:space="0" w:color="auto"/>
              </w:divBdr>
              <w:divsChild>
                <w:div w:id="7631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534092">
      <w:bodyDiv w:val="1"/>
      <w:marLeft w:val="0"/>
      <w:marRight w:val="0"/>
      <w:marTop w:val="0"/>
      <w:marBottom w:val="0"/>
      <w:divBdr>
        <w:top w:val="none" w:sz="0" w:space="0" w:color="auto"/>
        <w:left w:val="none" w:sz="0" w:space="0" w:color="auto"/>
        <w:bottom w:val="none" w:sz="0" w:space="0" w:color="auto"/>
        <w:right w:val="none" w:sz="0" w:space="0" w:color="auto"/>
      </w:divBdr>
    </w:div>
    <w:div w:id="944657796">
      <w:bodyDiv w:val="1"/>
      <w:marLeft w:val="0"/>
      <w:marRight w:val="0"/>
      <w:marTop w:val="0"/>
      <w:marBottom w:val="0"/>
      <w:divBdr>
        <w:top w:val="none" w:sz="0" w:space="0" w:color="auto"/>
        <w:left w:val="none" w:sz="0" w:space="0" w:color="auto"/>
        <w:bottom w:val="none" w:sz="0" w:space="0" w:color="auto"/>
        <w:right w:val="none" w:sz="0" w:space="0" w:color="auto"/>
      </w:divBdr>
    </w:div>
    <w:div w:id="963120080">
      <w:bodyDiv w:val="1"/>
      <w:marLeft w:val="0"/>
      <w:marRight w:val="0"/>
      <w:marTop w:val="0"/>
      <w:marBottom w:val="0"/>
      <w:divBdr>
        <w:top w:val="none" w:sz="0" w:space="0" w:color="auto"/>
        <w:left w:val="none" w:sz="0" w:space="0" w:color="auto"/>
        <w:bottom w:val="none" w:sz="0" w:space="0" w:color="auto"/>
        <w:right w:val="none" w:sz="0" w:space="0" w:color="auto"/>
      </w:divBdr>
      <w:divsChild>
        <w:div w:id="1979871235">
          <w:marLeft w:val="0"/>
          <w:marRight w:val="0"/>
          <w:marTop w:val="0"/>
          <w:marBottom w:val="0"/>
          <w:divBdr>
            <w:top w:val="single" w:sz="2" w:space="0" w:color="auto"/>
            <w:left w:val="single" w:sz="2" w:space="0" w:color="auto"/>
            <w:bottom w:val="single" w:sz="6" w:space="0" w:color="auto"/>
            <w:right w:val="single" w:sz="2" w:space="0" w:color="auto"/>
          </w:divBdr>
          <w:divsChild>
            <w:div w:id="1832327837">
              <w:marLeft w:val="0"/>
              <w:marRight w:val="0"/>
              <w:marTop w:val="100"/>
              <w:marBottom w:val="100"/>
              <w:divBdr>
                <w:top w:val="single" w:sz="2" w:space="0" w:color="D9D9E3"/>
                <w:left w:val="single" w:sz="2" w:space="0" w:color="D9D9E3"/>
                <w:bottom w:val="single" w:sz="2" w:space="0" w:color="D9D9E3"/>
                <w:right w:val="single" w:sz="2" w:space="0" w:color="D9D9E3"/>
              </w:divBdr>
              <w:divsChild>
                <w:div w:id="1912697066">
                  <w:marLeft w:val="0"/>
                  <w:marRight w:val="0"/>
                  <w:marTop w:val="0"/>
                  <w:marBottom w:val="0"/>
                  <w:divBdr>
                    <w:top w:val="single" w:sz="2" w:space="0" w:color="D9D9E3"/>
                    <w:left w:val="single" w:sz="2" w:space="0" w:color="D9D9E3"/>
                    <w:bottom w:val="single" w:sz="2" w:space="0" w:color="D9D9E3"/>
                    <w:right w:val="single" w:sz="2" w:space="0" w:color="D9D9E3"/>
                  </w:divBdr>
                  <w:divsChild>
                    <w:div w:id="2100440771">
                      <w:marLeft w:val="0"/>
                      <w:marRight w:val="0"/>
                      <w:marTop w:val="0"/>
                      <w:marBottom w:val="0"/>
                      <w:divBdr>
                        <w:top w:val="single" w:sz="2" w:space="0" w:color="D9D9E3"/>
                        <w:left w:val="single" w:sz="2" w:space="0" w:color="D9D9E3"/>
                        <w:bottom w:val="single" w:sz="2" w:space="0" w:color="D9D9E3"/>
                        <w:right w:val="single" w:sz="2" w:space="0" w:color="D9D9E3"/>
                      </w:divBdr>
                      <w:divsChild>
                        <w:div w:id="146484854">
                          <w:marLeft w:val="0"/>
                          <w:marRight w:val="0"/>
                          <w:marTop w:val="0"/>
                          <w:marBottom w:val="0"/>
                          <w:divBdr>
                            <w:top w:val="single" w:sz="2" w:space="0" w:color="D9D9E3"/>
                            <w:left w:val="single" w:sz="2" w:space="0" w:color="D9D9E3"/>
                            <w:bottom w:val="single" w:sz="2" w:space="0" w:color="D9D9E3"/>
                            <w:right w:val="single" w:sz="2" w:space="0" w:color="D9D9E3"/>
                          </w:divBdr>
                          <w:divsChild>
                            <w:div w:id="17247190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85012178">
      <w:bodyDiv w:val="1"/>
      <w:marLeft w:val="0"/>
      <w:marRight w:val="0"/>
      <w:marTop w:val="0"/>
      <w:marBottom w:val="0"/>
      <w:divBdr>
        <w:top w:val="none" w:sz="0" w:space="0" w:color="auto"/>
        <w:left w:val="none" w:sz="0" w:space="0" w:color="auto"/>
        <w:bottom w:val="none" w:sz="0" w:space="0" w:color="auto"/>
        <w:right w:val="none" w:sz="0" w:space="0" w:color="auto"/>
      </w:divBdr>
    </w:div>
    <w:div w:id="995956181">
      <w:bodyDiv w:val="1"/>
      <w:marLeft w:val="0"/>
      <w:marRight w:val="0"/>
      <w:marTop w:val="0"/>
      <w:marBottom w:val="0"/>
      <w:divBdr>
        <w:top w:val="none" w:sz="0" w:space="0" w:color="auto"/>
        <w:left w:val="none" w:sz="0" w:space="0" w:color="auto"/>
        <w:bottom w:val="none" w:sz="0" w:space="0" w:color="auto"/>
        <w:right w:val="none" w:sz="0" w:space="0" w:color="auto"/>
      </w:divBdr>
    </w:div>
    <w:div w:id="997995949">
      <w:bodyDiv w:val="1"/>
      <w:marLeft w:val="0"/>
      <w:marRight w:val="0"/>
      <w:marTop w:val="0"/>
      <w:marBottom w:val="0"/>
      <w:divBdr>
        <w:top w:val="none" w:sz="0" w:space="0" w:color="auto"/>
        <w:left w:val="none" w:sz="0" w:space="0" w:color="auto"/>
        <w:bottom w:val="none" w:sz="0" w:space="0" w:color="auto"/>
        <w:right w:val="none" w:sz="0" w:space="0" w:color="auto"/>
      </w:divBdr>
    </w:div>
    <w:div w:id="1000039940">
      <w:bodyDiv w:val="1"/>
      <w:marLeft w:val="0"/>
      <w:marRight w:val="0"/>
      <w:marTop w:val="0"/>
      <w:marBottom w:val="0"/>
      <w:divBdr>
        <w:top w:val="none" w:sz="0" w:space="0" w:color="auto"/>
        <w:left w:val="none" w:sz="0" w:space="0" w:color="auto"/>
        <w:bottom w:val="none" w:sz="0" w:space="0" w:color="auto"/>
        <w:right w:val="none" w:sz="0" w:space="0" w:color="auto"/>
      </w:divBdr>
    </w:div>
    <w:div w:id="1008024826">
      <w:bodyDiv w:val="1"/>
      <w:marLeft w:val="0"/>
      <w:marRight w:val="0"/>
      <w:marTop w:val="0"/>
      <w:marBottom w:val="0"/>
      <w:divBdr>
        <w:top w:val="none" w:sz="0" w:space="0" w:color="auto"/>
        <w:left w:val="none" w:sz="0" w:space="0" w:color="auto"/>
        <w:bottom w:val="none" w:sz="0" w:space="0" w:color="auto"/>
        <w:right w:val="none" w:sz="0" w:space="0" w:color="auto"/>
      </w:divBdr>
    </w:div>
    <w:div w:id="1020089424">
      <w:bodyDiv w:val="1"/>
      <w:marLeft w:val="0"/>
      <w:marRight w:val="0"/>
      <w:marTop w:val="0"/>
      <w:marBottom w:val="0"/>
      <w:divBdr>
        <w:top w:val="none" w:sz="0" w:space="0" w:color="auto"/>
        <w:left w:val="none" w:sz="0" w:space="0" w:color="auto"/>
        <w:bottom w:val="none" w:sz="0" w:space="0" w:color="auto"/>
        <w:right w:val="none" w:sz="0" w:space="0" w:color="auto"/>
      </w:divBdr>
    </w:div>
    <w:div w:id="1021273233">
      <w:bodyDiv w:val="1"/>
      <w:marLeft w:val="0"/>
      <w:marRight w:val="0"/>
      <w:marTop w:val="0"/>
      <w:marBottom w:val="0"/>
      <w:divBdr>
        <w:top w:val="none" w:sz="0" w:space="0" w:color="auto"/>
        <w:left w:val="none" w:sz="0" w:space="0" w:color="auto"/>
        <w:bottom w:val="none" w:sz="0" w:space="0" w:color="auto"/>
        <w:right w:val="none" w:sz="0" w:space="0" w:color="auto"/>
      </w:divBdr>
    </w:div>
    <w:div w:id="1041394319">
      <w:bodyDiv w:val="1"/>
      <w:marLeft w:val="0"/>
      <w:marRight w:val="0"/>
      <w:marTop w:val="0"/>
      <w:marBottom w:val="0"/>
      <w:divBdr>
        <w:top w:val="none" w:sz="0" w:space="0" w:color="auto"/>
        <w:left w:val="none" w:sz="0" w:space="0" w:color="auto"/>
        <w:bottom w:val="none" w:sz="0" w:space="0" w:color="auto"/>
        <w:right w:val="none" w:sz="0" w:space="0" w:color="auto"/>
      </w:divBdr>
    </w:div>
    <w:div w:id="1123424737">
      <w:bodyDiv w:val="1"/>
      <w:marLeft w:val="0"/>
      <w:marRight w:val="0"/>
      <w:marTop w:val="0"/>
      <w:marBottom w:val="0"/>
      <w:divBdr>
        <w:top w:val="none" w:sz="0" w:space="0" w:color="auto"/>
        <w:left w:val="none" w:sz="0" w:space="0" w:color="auto"/>
        <w:bottom w:val="none" w:sz="0" w:space="0" w:color="auto"/>
        <w:right w:val="none" w:sz="0" w:space="0" w:color="auto"/>
      </w:divBdr>
    </w:div>
    <w:div w:id="1128743604">
      <w:bodyDiv w:val="1"/>
      <w:marLeft w:val="0"/>
      <w:marRight w:val="0"/>
      <w:marTop w:val="0"/>
      <w:marBottom w:val="0"/>
      <w:divBdr>
        <w:top w:val="none" w:sz="0" w:space="0" w:color="auto"/>
        <w:left w:val="none" w:sz="0" w:space="0" w:color="auto"/>
        <w:bottom w:val="none" w:sz="0" w:space="0" w:color="auto"/>
        <w:right w:val="none" w:sz="0" w:space="0" w:color="auto"/>
      </w:divBdr>
    </w:div>
    <w:div w:id="1158762762">
      <w:bodyDiv w:val="1"/>
      <w:marLeft w:val="0"/>
      <w:marRight w:val="0"/>
      <w:marTop w:val="0"/>
      <w:marBottom w:val="0"/>
      <w:divBdr>
        <w:top w:val="none" w:sz="0" w:space="0" w:color="auto"/>
        <w:left w:val="none" w:sz="0" w:space="0" w:color="auto"/>
        <w:bottom w:val="none" w:sz="0" w:space="0" w:color="auto"/>
        <w:right w:val="none" w:sz="0" w:space="0" w:color="auto"/>
      </w:divBdr>
    </w:div>
    <w:div w:id="1220703457">
      <w:bodyDiv w:val="1"/>
      <w:marLeft w:val="0"/>
      <w:marRight w:val="0"/>
      <w:marTop w:val="0"/>
      <w:marBottom w:val="0"/>
      <w:divBdr>
        <w:top w:val="none" w:sz="0" w:space="0" w:color="auto"/>
        <w:left w:val="none" w:sz="0" w:space="0" w:color="auto"/>
        <w:bottom w:val="none" w:sz="0" w:space="0" w:color="auto"/>
        <w:right w:val="none" w:sz="0" w:space="0" w:color="auto"/>
      </w:divBdr>
    </w:div>
    <w:div w:id="1256210955">
      <w:bodyDiv w:val="1"/>
      <w:marLeft w:val="0"/>
      <w:marRight w:val="0"/>
      <w:marTop w:val="0"/>
      <w:marBottom w:val="0"/>
      <w:divBdr>
        <w:top w:val="none" w:sz="0" w:space="0" w:color="auto"/>
        <w:left w:val="none" w:sz="0" w:space="0" w:color="auto"/>
        <w:bottom w:val="none" w:sz="0" w:space="0" w:color="auto"/>
        <w:right w:val="none" w:sz="0" w:space="0" w:color="auto"/>
      </w:divBdr>
    </w:div>
    <w:div w:id="1272787048">
      <w:bodyDiv w:val="1"/>
      <w:marLeft w:val="0"/>
      <w:marRight w:val="0"/>
      <w:marTop w:val="0"/>
      <w:marBottom w:val="0"/>
      <w:divBdr>
        <w:top w:val="none" w:sz="0" w:space="0" w:color="auto"/>
        <w:left w:val="none" w:sz="0" w:space="0" w:color="auto"/>
        <w:bottom w:val="none" w:sz="0" w:space="0" w:color="auto"/>
        <w:right w:val="none" w:sz="0" w:space="0" w:color="auto"/>
      </w:divBdr>
    </w:div>
    <w:div w:id="1277105659">
      <w:bodyDiv w:val="1"/>
      <w:marLeft w:val="0"/>
      <w:marRight w:val="0"/>
      <w:marTop w:val="0"/>
      <w:marBottom w:val="0"/>
      <w:divBdr>
        <w:top w:val="none" w:sz="0" w:space="0" w:color="auto"/>
        <w:left w:val="none" w:sz="0" w:space="0" w:color="auto"/>
        <w:bottom w:val="none" w:sz="0" w:space="0" w:color="auto"/>
        <w:right w:val="none" w:sz="0" w:space="0" w:color="auto"/>
      </w:divBdr>
    </w:div>
    <w:div w:id="1281033941">
      <w:bodyDiv w:val="1"/>
      <w:marLeft w:val="0"/>
      <w:marRight w:val="0"/>
      <w:marTop w:val="0"/>
      <w:marBottom w:val="0"/>
      <w:divBdr>
        <w:top w:val="none" w:sz="0" w:space="0" w:color="auto"/>
        <w:left w:val="none" w:sz="0" w:space="0" w:color="auto"/>
        <w:bottom w:val="none" w:sz="0" w:space="0" w:color="auto"/>
        <w:right w:val="none" w:sz="0" w:space="0" w:color="auto"/>
      </w:divBdr>
    </w:div>
    <w:div w:id="1285386151">
      <w:bodyDiv w:val="1"/>
      <w:marLeft w:val="0"/>
      <w:marRight w:val="0"/>
      <w:marTop w:val="0"/>
      <w:marBottom w:val="0"/>
      <w:divBdr>
        <w:top w:val="none" w:sz="0" w:space="0" w:color="auto"/>
        <w:left w:val="none" w:sz="0" w:space="0" w:color="auto"/>
        <w:bottom w:val="none" w:sz="0" w:space="0" w:color="auto"/>
        <w:right w:val="none" w:sz="0" w:space="0" w:color="auto"/>
      </w:divBdr>
    </w:div>
    <w:div w:id="1323006172">
      <w:bodyDiv w:val="1"/>
      <w:marLeft w:val="0"/>
      <w:marRight w:val="0"/>
      <w:marTop w:val="0"/>
      <w:marBottom w:val="0"/>
      <w:divBdr>
        <w:top w:val="none" w:sz="0" w:space="0" w:color="auto"/>
        <w:left w:val="none" w:sz="0" w:space="0" w:color="auto"/>
        <w:bottom w:val="none" w:sz="0" w:space="0" w:color="auto"/>
        <w:right w:val="none" w:sz="0" w:space="0" w:color="auto"/>
      </w:divBdr>
    </w:div>
    <w:div w:id="1327512296">
      <w:bodyDiv w:val="1"/>
      <w:marLeft w:val="0"/>
      <w:marRight w:val="0"/>
      <w:marTop w:val="0"/>
      <w:marBottom w:val="0"/>
      <w:divBdr>
        <w:top w:val="none" w:sz="0" w:space="0" w:color="auto"/>
        <w:left w:val="none" w:sz="0" w:space="0" w:color="auto"/>
        <w:bottom w:val="none" w:sz="0" w:space="0" w:color="auto"/>
        <w:right w:val="none" w:sz="0" w:space="0" w:color="auto"/>
      </w:divBdr>
    </w:div>
    <w:div w:id="1327904704">
      <w:bodyDiv w:val="1"/>
      <w:marLeft w:val="0"/>
      <w:marRight w:val="0"/>
      <w:marTop w:val="0"/>
      <w:marBottom w:val="0"/>
      <w:divBdr>
        <w:top w:val="none" w:sz="0" w:space="0" w:color="auto"/>
        <w:left w:val="none" w:sz="0" w:space="0" w:color="auto"/>
        <w:bottom w:val="none" w:sz="0" w:space="0" w:color="auto"/>
        <w:right w:val="none" w:sz="0" w:space="0" w:color="auto"/>
      </w:divBdr>
      <w:divsChild>
        <w:div w:id="1248685406">
          <w:marLeft w:val="0"/>
          <w:marRight w:val="0"/>
          <w:marTop w:val="0"/>
          <w:marBottom w:val="0"/>
          <w:divBdr>
            <w:top w:val="none" w:sz="0" w:space="0" w:color="auto"/>
            <w:left w:val="none" w:sz="0" w:space="0" w:color="auto"/>
            <w:bottom w:val="none" w:sz="0" w:space="0" w:color="auto"/>
            <w:right w:val="none" w:sz="0" w:space="0" w:color="auto"/>
          </w:divBdr>
          <w:divsChild>
            <w:div w:id="321665594">
              <w:marLeft w:val="0"/>
              <w:marRight w:val="0"/>
              <w:marTop w:val="0"/>
              <w:marBottom w:val="0"/>
              <w:divBdr>
                <w:top w:val="none" w:sz="0" w:space="0" w:color="auto"/>
                <w:left w:val="none" w:sz="0" w:space="0" w:color="auto"/>
                <w:bottom w:val="none" w:sz="0" w:space="0" w:color="auto"/>
                <w:right w:val="none" w:sz="0" w:space="0" w:color="auto"/>
              </w:divBdr>
              <w:divsChild>
                <w:div w:id="18072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79403">
      <w:bodyDiv w:val="1"/>
      <w:marLeft w:val="0"/>
      <w:marRight w:val="0"/>
      <w:marTop w:val="0"/>
      <w:marBottom w:val="0"/>
      <w:divBdr>
        <w:top w:val="none" w:sz="0" w:space="0" w:color="auto"/>
        <w:left w:val="none" w:sz="0" w:space="0" w:color="auto"/>
        <w:bottom w:val="none" w:sz="0" w:space="0" w:color="auto"/>
        <w:right w:val="none" w:sz="0" w:space="0" w:color="auto"/>
      </w:divBdr>
    </w:div>
    <w:div w:id="1360400237">
      <w:bodyDiv w:val="1"/>
      <w:marLeft w:val="0"/>
      <w:marRight w:val="0"/>
      <w:marTop w:val="0"/>
      <w:marBottom w:val="0"/>
      <w:divBdr>
        <w:top w:val="none" w:sz="0" w:space="0" w:color="auto"/>
        <w:left w:val="none" w:sz="0" w:space="0" w:color="auto"/>
        <w:bottom w:val="none" w:sz="0" w:space="0" w:color="auto"/>
        <w:right w:val="none" w:sz="0" w:space="0" w:color="auto"/>
      </w:divBdr>
    </w:div>
    <w:div w:id="1374842158">
      <w:bodyDiv w:val="1"/>
      <w:marLeft w:val="0"/>
      <w:marRight w:val="0"/>
      <w:marTop w:val="0"/>
      <w:marBottom w:val="0"/>
      <w:divBdr>
        <w:top w:val="none" w:sz="0" w:space="0" w:color="auto"/>
        <w:left w:val="none" w:sz="0" w:space="0" w:color="auto"/>
        <w:bottom w:val="none" w:sz="0" w:space="0" w:color="auto"/>
        <w:right w:val="none" w:sz="0" w:space="0" w:color="auto"/>
      </w:divBdr>
    </w:div>
    <w:div w:id="1377043576">
      <w:bodyDiv w:val="1"/>
      <w:marLeft w:val="0"/>
      <w:marRight w:val="0"/>
      <w:marTop w:val="0"/>
      <w:marBottom w:val="0"/>
      <w:divBdr>
        <w:top w:val="none" w:sz="0" w:space="0" w:color="auto"/>
        <w:left w:val="none" w:sz="0" w:space="0" w:color="auto"/>
        <w:bottom w:val="none" w:sz="0" w:space="0" w:color="auto"/>
        <w:right w:val="none" w:sz="0" w:space="0" w:color="auto"/>
      </w:divBdr>
    </w:div>
    <w:div w:id="1379278710">
      <w:bodyDiv w:val="1"/>
      <w:marLeft w:val="0"/>
      <w:marRight w:val="0"/>
      <w:marTop w:val="0"/>
      <w:marBottom w:val="0"/>
      <w:divBdr>
        <w:top w:val="none" w:sz="0" w:space="0" w:color="auto"/>
        <w:left w:val="none" w:sz="0" w:space="0" w:color="auto"/>
        <w:bottom w:val="none" w:sz="0" w:space="0" w:color="auto"/>
        <w:right w:val="none" w:sz="0" w:space="0" w:color="auto"/>
      </w:divBdr>
    </w:div>
    <w:div w:id="1411585789">
      <w:bodyDiv w:val="1"/>
      <w:marLeft w:val="0"/>
      <w:marRight w:val="0"/>
      <w:marTop w:val="0"/>
      <w:marBottom w:val="0"/>
      <w:divBdr>
        <w:top w:val="none" w:sz="0" w:space="0" w:color="auto"/>
        <w:left w:val="none" w:sz="0" w:space="0" w:color="auto"/>
        <w:bottom w:val="none" w:sz="0" w:space="0" w:color="auto"/>
        <w:right w:val="none" w:sz="0" w:space="0" w:color="auto"/>
      </w:divBdr>
    </w:div>
    <w:div w:id="1449423857">
      <w:bodyDiv w:val="1"/>
      <w:marLeft w:val="0"/>
      <w:marRight w:val="0"/>
      <w:marTop w:val="0"/>
      <w:marBottom w:val="0"/>
      <w:divBdr>
        <w:top w:val="none" w:sz="0" w:space="0" w:color="auto"/>
        <w:left w:val="none" w:sz="0" w:space="0" w:color="auto"/>
        <w:bottom w:val="none" w:sz="0" w:space="0" w:color="auto"/>
        <w:right w:val="none" w:sz="0" w:space="0" w:color="auto"/>
      </w:divBdr>
    </w:div>
    <w:div w:id="1457142979">
      <w:bodyDiv w:val="1"/>
      <w:marLeft w:val="0"/>
      <w:marRight w:val="0"/>
      <w:marTop w:val="0"/>
      <w:marBottom w:val="0"/>
      <w:divBdr>
        <w:top w:val="none" w:sz="0" w:space="0" w:color="auto"/>
        <w:left w:val="none" w:sz="0" w:space="0" w:color="auto"/>
        <w:bottom w:val="none" w:sz="0" w:space="0" w:color="auto"/>
        <w:right w:val="none" w:sz="0" w:space="0" w:color="auto"/>
      </w:divBdr>
    </w:div>
    <w:div w:id="1490101748">
      <w:bodyDiv w:val="1"/>
      <w:marLeft w:val="0"/>
      <w:marRight w:val="0"/>
      <w:marTop w:val="0"/>
      <w:marBottom w:val="0"/>
      <w:divBdr>
        <w:top w:val="none" w:sz="0" w:space="0" w:color="auto"/>
        <w:left w:val="none" w:sz="0" w:space="0" w:color="auto"/>
        <w:bottom w:val="none" w:sz="0" w:space="0" w:color="auto"/>
        <w:right w:val="none" w:sz="0" w:space="0" w:color="auto"/>
      </w:divBdr>
    </w:div>
    <w:div w:id="1551457227">
      <w:bodyDiv w:val="1"/>
      <w:marLeft w:val="0"/>
      <w:marRight w:val="0"/>
      <w:marTop w:val="0"/>
      <w:marBottom w:val="0"/>
      <w:divBdr>
        <w:top w:val="none" w:sz="0" w:space="0" w:color="auto"/>
        <w:left w:val="none" w:sz="0" w:space="0" w:color="auto"/>
        <w:bottom w:val="none" w:sz="0" w:space="0" w:color="auto"/>
        <w:right w:val="none" w:sz="0" w:space="0" w:color="auto"/>
      </w:divBdr>
    </w:div>
    <w:div w:id="1605381529">
      <w:bodyDiv w:val="1"/>
      <w:marLeft w:val="0"/>
      <w:marRight w:val="0"/>
      <w:marTop w:val="0"/>
      <w:marBottom w:val="0"/>
      <w:divBdr>
        <w:top w:val="none" w:sz="0" w:space="0" w:color="auto"/>
        <w:left w:val="none" w:sz="0" w:space="0" w:color="auto"/>
        <w:bottom w:val="none" w:sz="0" w:space="0" w:color="auto"/>
        <w:right w:val="none" w:sz="0" w:space="0" w:color="auto"/>
      </w:divBdr>
    </w:div>
    <w:div w:id="1605501241">
      <w:bodyDiv w:val="1"/>
      <w:marLeft w:val="0"/>
      <w:marRight w:val="0"/>
      <w:marTop w:val="0"/>
      <w:marBottom w:val="0"/>
      <w:divBdr>
        <w:top w:val="none" w:sz="0" w:space="0" w:color="auto"/>
        <w:left w:val="none" w:sz="0" w:space="0" w:color="auto"/>
        <w:bottom w:val="none" w:sz="0" w:space="0" w:color="auto"/>
        <w:right w:val="none" w:sz="0" w:space="0" w:color="auto"/>
      </w:divBdr>
    </w:div>
    <w:div w:id="1704089575">
      <w:bodyDiv w:val="1"/>
      <w:marLeft w:val="0"/>
      <w:marRight w:val="0"/>
      <w:marTop w:val="0"/>
      <w:marBottom w:val="0"/>
      <w:divBdr>
        <w:top w:val="none" w:sz="0" w:space="0" w:color="auto"/>
        <w:left w:val="none" w:sz="0" w:space="0" w:color="auto"/>
        <w:bottom w:val="none" w:sz="0" w:space="0" w:color="auto"/>
        <w:right w:val="none" w:sz="0" w:space="0" w:color="auto"/>
      </w:divBdr>
      <w:divsChild>
        <w:div w:id="1303000427">
          <w:marLeft w:val="0"/>
          <w:marRight w:val="0"/>
          <w:marTop w:val="0"/>
          <w:marBottom w:val="0"/>
          <w:divBdr>
            <w:top w:val="none" w:sz="0" w:space="0" w:color="auto"/>
            <w:left w:val="none" w:sz="0" w:space="0" w:color="auto"/>
            <w:bottom w:val="none" w:sz="0" w:space="0" w:color="auto"/>
            <w:right w:val="none" w:sz="0" w:space="0" w:color="auto"/>
          </w:divBdr>
          <w:divsChild>
            <w:div w:id="206528661">
              <w:marLeft w:val="0"/>
              <w:marRight w:val="0"/>
              <w:marTop w:val="0"/>
              <w:marBottom w:val="0"/>
              <w:divBdr>
                <w:top w:val="none" w:sz="0" w:space="0" w:color="auto"/>
                <w:left w:val="none" w:sz="0" w:space="0" w:color="auto"/>
                <w:bottom w:val="none" w:sz="0" w:space="0" w:color="auto"/>
                <w:right w:val="none" w:sz="0" w:space="0" w:color="auto"/>
              </w:divBdr>
              <w:divsChild>
                <w:div w:id="9120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7553">
      <w:bodyDiv w:val="1"/>
      <w:marLeft w:val="0"/>
      <w:marRight w:val="0"/>
      <w:marTop w:val="0"/>
      <w:marBottom w:val="0"/>
      <w:divBdr>
        <w:top w:val="none" w:sz="0" w:space="0" w:color="auto"/>
        <w:left w:val="none" w:sz="0" w:space="0" w:color="auto"/>
        <w:bottom w:val="none" w:sz="0" w:space="0" w:color="auto"/>
        <w:right w:val="none" w:sz="0" w:space="0" w:color="auto"/>
      </w:divBdr>
    </w:div>
    <w:div w:id="1716195278">
      <w:bodyDiv w:val="1"/>
      <w:marLeft w:val="0"/>
      <w:marRight w:val="0"/>
      <w:marTop w:val="0"/>
      <w:marBottom w:val="0"/>
      <w:divBdr>
        <w:top w:val="none" w:sz="0" w:space="0" w:color="auto"/>
        <w:left w:val="none" w:sz="0" w:space="0" w:color="auto"/>
        <w:bottom w:val="none" w:sz="0" w:space="0" w:color="auto"/>
        <w:right w:val="none" w:sz="0" w:space="0" w:color="auto"/>
      </w:divBdr>
      <w:divsChild>
        <w:div w:id="699013952">
          <w:marLeft w:val="0"/>
          <w:marRight w:val="0"/>
          <w:marTop w:val="0"/>
          <w:marBottom w:val="0"/>
          <w:divBdr>
            <w:top w:val="none" w:sz="0" w:space="0" w:color="auto"/>
            <w:left w:val="none" w:sz="0" w:space="0" w:color="auto"/>
            <w:bottom w:val="none" w:sz="0" w:space="0" w:color="auto"/>
            <w:right w:val="none" w:sz="0" w:space="0" w:color="auto"/>
          </w:divBdr>
          <w:divsChild>
            <w:div w:id="709066445">
              <w:marLeft w:val="0"/>
              <w:marRight w:val="0"/>
              <w:marTop w:val="0"/>
              <w:marBottom w:val="0"/>
              <w:divBdr>
                <w:top w:val="none" w:sz="0" w:space="0" w:color="auto"/>
                <w:left w:val="none" w:sz="0" w:space="0" w:color="auto"/>
                <w:bottom w:val="none" w:sz="0" w:space="0" w:color="auto"/>
                <w:right w:val="none" w:sz="0" w:space="0" w:color="auto"/>
              </w:divBdr>
              <w:divsChild>
                <w:div w:id="104379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0328">
      <w:bodyDiv w:val="1"/>
      <w:marLeft w:val="0"/>
      <w:marRight w:val="0"/>
      <w:marTop w:val="0"/>
      <w:marBottom w:val="0"/>
      <w:divBdr>
        <w:top w:val="none" w:sz="0" w:space="0" w:color="auto"/>
        <w:left w:val="none" w:sz="0" w:space="0" w:color="auto"/>
        <w:bottom w:val="none" w:sz="0" w:space="0" w:color="auto"/>
        <w:right w:val="none" w:sz="0" w:space="0" w:color="auto"/>
      </w:divBdr>
    </w:div>
    <w:div w:id="1731421883">
      <w:bodyDiv w:val="1"/>
      <w:marLeft w:val="0"/>
      <w:marRight w:val="0"/>
      <w:marTop w:val="0"/>
      <w:marBottom w:val="0"/>
      <w:divBdr>
        <w:top w:val="none" w:sz="0" w:space="0" w:color="auto"/>
        <w:left w:val="none" w:sz="0" w:space="0" w:color="auto"/>
        <w:bottom w:val="none" w:sz="0" w:space="0" w:color="auto"/>
        <w:right w:val="none" w:sz="0" w:space="0" w:color="auto"/>
      </w:divBdr>
    </w:div>
    <w:div w:id="1763717696">
      <w:bodyDiv w:val="1"/>
      <w:marLeft w:val="0"/>
      <w:marRight w:val="0"/>
      <w:marTop w:val="0"/>
      <w:marBottom w:val="0"/>
      <w:divBdr>
        <w:top w:val="none" w:sz="0" w:space="0" w:color="auto"/>
        <w:left w:val="none" w:sz="0" w:space="0" w:color="auto"/>
        <w:bottom w:val="none" w:sz="0" w:space="0" w:color="auto"/>
        <w:right w:val="none" w:sz="0" w:space="0" w:color="auto"/>
      </w:divBdr>
      <w:divsChild>
        <w:div w:id="1173104172">
          <w:marLeft w:val="0"/>
          <w:marRight w:val="0"/>
          <w:marTop w:val="0"/>
          <w:marBottom w:val="0"/>
          <w:divBdr>
            <w:top w:val="none" w:sz="0" w:space="0" w:color="auto"/>
            <w:left w:val="none" w:sz="0" w:space="0" w:color="auto"/>
            <w:bottom w:val="none" w:sz="0" w:space="0" w:color="auto"/>
            <w:right w:val="none" w:sz="0" w:space="0" w:color="auto"/>
          </w:divBdr>
          <w:divsChild>
            <w:div w:id="1812400164">
              <w:marLeft w:val="0"/>
              <w:marRight w:val="0"/>
              <w:marTop w:val="0"/>
              <w:marBottom w:val="0"/>
              <w:divBdr>
                <w:top w:val="none" w:sz="0" w:space="0" w:color="auto"/>
                <w:left w:val="none" w:sz="0" w:space="0" w:color="auto"/>
                <w:bottom w:val="none" w:sz="0" w:space="0" w:color="auto"/>
                <w:right w:val="none" w:sz="0" w:space="0" w:color="auto"/>
              </w:divBdr>
              <w:divsChild>
                <w:div w:id="131964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980425">
      <w:bodyDiv w:val="1"/>
      <w:marLeft w:val="0"/>
      <w:marRight w:val="0"/>
      <w:marTop w:val="0"/>
      <w:marBottom w:val="0"/>
      <w:divBdr>
        <w:top w:val="none" w:sz="0" w:space="0" w:color="auto"/>
        <w:left w:val="none" w:sz="0" w:space="0" w:color="auto"/>
        <w:bottom w:val="none" w:sz="0" w:space="0" w:color="auto"/>
        <w:right w:val="none" w:sz="0" w:space="0" w:color="auto"/>
      </w:divBdr>
      <w:divsChild>
        <w:div w:id="812336816">
          <w:marLeft w:val="0"/>
          <w:marRight w:val="0"/>
          <w:marTop w:val="0"/>
          <w:marBottom w:val="0"/>
          <w:divBdr>
            <w:top w:val="none" w:sz="0" w:space="0" w:color="auto"/>
            <w:left w:val="none" w:sz="0" w:space="0" w:color="auto"/>
            <w:bottom w:val="none" w:sz="0" w:space="0" w:color="auto"/>
            <w:right w:val="none" w:sz="0" w:space="0" w:color="auto"/>
          </w:divBdr>
          <w:divsChild>
            <w:div w:id="1644846378">
              <w:marLeft w:val="0"/>
              <w:marRight w:val="0"/>
              <w:marTop w:val="0"/>
              <w:marBottom w:val="0"/>
              <w:divBdr>
                <w:top w:val="none" w:sz="0" w:space="0" w:color="auto"/>
                <w:left w:val="none" w:sz="0" w:space="0" w:color="auto"/>
                <w:bottom w:val="none" w:sz="0" w:space="0" w:color="auto"/>
                <w:right w:val="none" w:sz="0" w:space="0" w:color="auto"/>
              </w:divBdr>
              <w:divsChild>
                <w:div w:id="11409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2488">
      <w:bodyDiv w:val="1"/>
      <w:marLeft w:val="0"/>
      <w:marRight w:val="0"/>
      <w:marTop w:val="0"/>
      <w:marBottom w:val="0"/>
      <w:divBdr>
        <w:top w:val="none" w:sz="0" w:space="0" w:color="auto"/>
        <w:left w:val="none" w:sz="0" w:space="0" w:color="auto"/>
        <w:bottom w:val="none" w:sz="0" w:space="0" w:color="auto"/>
        <w:right w:val="none" w:sz="0" w:space="0" w:color="auto"/>
      </w:divBdr>
    </w:div>
    <w:div w:id="1810628866">
      <w:bodyDiv w:val="1"/>
      <w:marLeft w:val="0"/>
      <w:marRight w:val="0"/>
      <w:marTop w:val="0"/>
      <w:marBottom w:val="0"/>
      <w:divBdr>
        <w:top w:val="none" w:sz="0" w:space="0" w:color="auto"/>
        <w:left w:val="none" w:sz="0" w:space="0" w:color="auto"/>
        <w:bottom w:val="none" w:sz="0" w:space="0" w:color="auto"/>
        <w:right w:val="none" w:sz="0" w:space="0" w:color="auto"/>
      </w:divBdr>
    </w:div>
    <w:div w:id="1830055618">
      <w:bodyDiv w:val="1"/>
      <w:marLeft w:val="0"/>
      <w:marRight w:val="0"/>
      <w:marTop w:val="0"/>
      <w:marBottom w:val="0"/>
      <w:divBdr>
        <w:top w:val="none" w:sz="0" w:space="0" w:color="auto"/>
        <w:left w:val="none" w:sz="0" w:space="0" w:color="auto"/>
        <w:bottom w:val="none" w:sz="0" w:space="0" w:color="auto"/>
        <w:right w:val="none" w:sz="0" w:space="0" w:color="auto"/>
      </w:divBdr>
    </w:div>
    <w:div w:id="1844733586">
      <w:bodyDiv w:val="1"/>
      <w:marLeft w:val="0"/>
      <w:marRight w:val="0"/>
      <w:marTop w:val="0"/>
      <w:marBottom w:val="0"/>
      <w:divBdr>
        <w:top w:val="none" w:sz="0" w:space="0" w:color="auto"/>
        <w:left w:val="none" w:sz="0" w:space="0" w:color="auto"/>
        <w:bottom w:val="none" w:sz="0" w:space="0" w:color="auto"/>
        <w:right w:val="none" w:sz="0" w:space="0" w:color="auto"/>
      </w:divBdr>
    </w:div>
    <w:div w:id="1882984485">
      <w:bodyDiv w:val="1"/>
      <w:marLeft w:val="0"/>
      <w:marRight w:val="0"/>
      <w:marTop w:val="0"/>
      <w:marBottom w:val="0"/>
      <w:divBdr>
        <w:top w:val="none" w:sz="0" w:space="0" w:color="auto"/>
        <w:left w:val="none" w:sz="0" w:space="0" w:color="auto"/>
        <w:bottom w:val="none" w:sz="0" w:space="0" w:color="auto"/>
        <w:right w:val="none" w:sz="0" w:space="0" w:color="auto"/>
      </w:divBdr>
    </w:div>
    <w:div w:id="1891531795">
      <w:bodyDiv w:val="1"/>
      <w:marLeft w:val="0"/>
      <w:marRight w:val="0"/>
      <w:marTop w:val="0"/>
      <w:marBottom w:val="0"/>
      <w:divBdr>
        <w:top w:val="none" w:sz="0" w:space="0" w:color="auto"/>
        <w:left w:val="none" w:sz="0" w:space="0" w:color="auto"/>
        <w:bottom w:val="none" w:sz="0" w:space="0" w:color="auto"/>
        <w:right w:val="none" w:sz="0" w:space="0" w:color="auto"/>
      </w:divBdr>
    </w:div>
    <w:div w:id="1912695645">
      <w:bodyDiv w:val="1"/>
      <w:marLeft w:val="0"/>
      <w:marRight w:val="0"/>
      <w:marTop w:val="0"/>
      <w:marBottom w:val="0"/>
      <w:divBdr>
        <w:top w:val="none" w:sz="0" w:space="0" w:color="auto"/>
        <w:left w:val="none" w:sz="0" w:space="0" w:color="auto"/>
        <w:bottom w:val="none" w:sz="0" w:space="0" w:color="auto"/>
        <w:right w:val="none" w:sz="0" w:space="0" w:color="auto"/>
      </w:divBdr>
      <w:divsChild>
        <w:div w:id="980423277">
          <w:marLeft w:val="0"/>
          <w:marRight w:val="0"/>
          <w:marTop w:val="0"/>
          <w:marBottom w:val="0"/>
          <w:divBdr>
            <w:top w:val="none" w:sz="0" w:space="0" w:color="auto"/>
            <w:left w:val="none" w:sz="0" w:space="0" w:color="auto"/>
            <w:bottom w:val="none" w:sz="0" w:space="0" w:color="auto"/>
            <w:right w:val="none" w:sz="0" w:space="0" w:color="auto"/>
          </w:divBdr>
          <w:divsChild>
            <w:div w:id="327441416">
              <w:marLeft w:val="0"/>
              <w:marRight w:val="0"/>
              <w:marTop w:val="0"/>
              <w:marBottom w:val="0"/>
              <w:divBdr>
                <w:top w:val="none" w:sz="0" w:space="0" w:color="auto"/>
                <w:left w:val="none" w:sz="0" w:space="0" w:color="auto"/>
                <w:bottom w:val="none" w:sz="0" w:space="0" w:color="auto"/>
                <w:right w:val="none" w:sz="0" w:space="0" w:color="auto"/>
              </w:divBdr>
              <w:divsChild>
                <w:div w:id="73860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535763">
      <w:bodyDiv w:val="1"/>
      <w:marLeft w:val="0"/>
      <w:marRight w:val="0"/>
      <w:marTop w:val="0"/>
      <w:marBottom w:val="0"/>
      <w:divBdr>
        <w:top w:val="none" w:sz="0" w:space="0" w:color="auto"/>
        <w:left w:val="none" w:sz="0" w:space="0" w:color="auto"/>
        <w:bottom w:val="none" w:sz="0" w:space="0" w:color="auto"/>
        <w:right w:val="none" w:sz="0" w:space="0" w:color="auto"/>
      </w:divBdr>
    </w:div>
    <w:div w:id="1955138442">
      <w:bodyDiv w:val="1"/>
      <w:marLeft w:val="0"/>
      <w:marRight w:val="0"/>
      <w:marTop w:val="0"/>
      <w:marBottom w:val="0"/>
      <w:divBdr>
        <w:top w:val="none" w:sz="0" w:space="0" w:color="auto"/>
        <w:left w:val="none" w:sz="0" w:space="0" w:color="auto"/>
        <w:bottom w:val="none" w:sz="0" w:space="0" w:color="auto"/>
        <w:right w:val="none" w:sz="0" w:space="0" w:color="auto"/>
      </w:divBdr>
    </w:div>
    <w:div w:id="1959068583">
      <w:bodyDiv w:val="1"/>
      <w:marLeft w:val="0"/>
      <w:marRight w:val="0"/>
      <w:marTop w:val="0"/>
      <w:marBottom w:val="0"/>
      <w:divBdr>
        <w:top w:val="none" w:sz="0" w:space="0" w:color="auto"/>
        <w:left w:val="none" w:sz="0" w:space="0" w:color="auto"/>
        <w:bottom w:val="none" w:sz="0" w:space="0" w:color="auto"/>
        <w:right w:val="none" w:sz="0" w:space="0" w:color="auto"/>
      </w:divBdr>
    </w:div>
    <w:div w:id="1965696797">
      <w:bodyDiv w:val="1"/>
      <w:marLeft w:val="0"/>
      <w:marRight w:val="0"/>
      <w:marTop w:val="0"/>
      <w:marBottom w:val="0"/>
      <w:divBdr>
        <w:top w:val="none" w:sz="0" w:space="0" w:color="auto"/>
        <w:left w:val="none" w:sz="0" w:space="0" w:color="auto"/>
        <w:bottom w:val="none" w:sz="0" w:space="0" w:color="auto"/>
        <w:right w:val="none" w:sz="0" w:space="0" w:color="auto"/>
      </w:divBdr>
    </w:div>
    <w:div w:id="2013947101">
      <w:bodyDiv w:val="1"/>
      <w:marLeft w:val="0"/>
      <w:marRight w:val="0"/>
      <w:marTop w:val="0"/>
      <w:marBottom w:val="0"/>
      <w:divBdr>
        <w:top w:val="none" w:sz="0" w:space="0" w:color="auto"/>
        <w:left w:val="none" w:sz="0" w:space="0" w:color="auto"/>
        <w:bottom w:val="none" w:sz="0" w:space="0" w:color="auto"/>
        <w:right w:val="none" w:sz="0" w:space="0" w:color="auto"/>
      </w:divBdr>
    </w:div>
    <w:div w:id="2027095630">
      <w:bodyDiv w:val="1"/>
      <w:marLeft w:val="0"/>
      <w:marRight w:val="0"/>
      <w:marTop w:val="0"/>
      <w:marBottom w:val="0"/>
      <w:divBdr>
        <w:top w:val="none" w:sz="0" w:space="0" w:color="auto"/>
        <w:left w:val="none" w:sz="0" w:space="0" w:color="auto"/>
        <w:bottom w:val="none" w:sz="0" w:space="0" w:color="auto"/>
        <w:right w:val="none" w:sz="0" w:space="0" w:color="auto"/>
      </w:divBdr>
    </w:div>
    <w:div w:id="2035693712">
      <w:bodyDiv w:val="1"/>
      <w:marLeft w:val="0"/>
      <w:marRight w:val="0"/>
      <w:marTop w:val="0"/>
      <w:marBottom w:val="0"/>
      <w:divBdr>
        <w:top w:val="none" w:sz="0" w:space="0" w:color="auto"/>
        <w:left w:val="none" w:sz="0" w:space="0" w:color="auto"/>
        <w:bottom w:val="none" w:sz="0" w:space="0" w:color="auto"/>
        <w:right w:val="none" w:sz="0" w:space="0" w:color="auto"/>
      </w:divBdr>
      <w:divsChild>
        <w:div w:id="746996991">
          <w:marLeft w:val="0"/>
          <w:marRight w:val="0"/>
          <w:marTop w:val="0"/>
          <w:marBottom w:val="0"/>
          <w:divBdr>
            <w:top w:val="none" w:sz="0" w:space="0" w:color="auto"/>
            <w:left w:val="none" w:sz="0" w:space="0" w:color="auto"/>
            <w:bottom w:val="none" w:sz="0" w:space="0" w:color="auto"/>
            <w:right w:val="none" w:sz="0" w:space="0" w:color="auto"/>
          </w:divBdr>
          <w:divsChild>
            <w:div w:id="409666955">
              <w:marLeft w:val="0"/>
              <w:marRight w:val="0"/>
              <w:marTop w:val="0"/>
              <w:marBottom w:val="0"/>
              <w:divBdr>
                <w:top w:val="none" w:sz="0" w:space="0" w:color="auto"/>
                <w:left w:val="none" w:sz="0" w:space="0" w:color="auto"/>
                <w:bottom w:val="none" w:sz="0" w:space="0" w:color="auto"/>
                <w:right w:val="none" w:sz="0" w:space="0" w:color="auto"/>
              </w:divBdr>
              <w:divsChild>
                <w:div w:id="20509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420">
      <w:bodyDiv w:val="1"/>
      <w:marLeft w:val="0"/>
      <w:marRight w:val="0"/>
      <w:marTop w:val="0"/>
      <w:marBottom w:val="0"/>
      <w:divBdr>
        <w:top w:val="none" w:sz="0" w:space="0" w:color="auto"/>
        <w:left w:val="none" w:sz="0" w:space="0" w:color="auto"/>
        <w:bottom w:val="none" w:sz="0" w:space="0" w:color="auto"/>
        <w:right w:val="none" w:sz="0" w:space="0" w:color="auto"/>
      </w:divBdr>
    </w:div>
    <w:div w:id="2109738801">
      <w:bodyDiv w:val="1"/>
      <w:marLeft w:val="0"/>
      <w:marRight w:val="0"/>
      <w:marTop w:val="0"/>
      <w:marBottom w:val="0"/>
      <w:divBdr>
        <w:top w:val="none" w:sz="0" w:space="0" w:color="auto"/>
        <w:left w:val="none" w:sz="0" w:space="0" w:color="auto"/>
        <w:bottom w:val="none" w:sz="0" w:space="0" w:color="auto"/>
        <w:right w:val="none" w:sz="0" w:space="0" w:color="auto"/>
      </w:divBdr>
    </w:div>
    <w:div w:id="2123918935">
      <w:bodyDiv w:val="1"/>
      <w:marLeft w:val="0"/>
      <w:marRight w:val="0"/>
      <w:marTop w:val="0"/>
      <w:marBottom w:val="0"/>
      <w:divBdr>
        <w:top w:val="none" w:sz="0" w:space="0" w:color="auto"/>
        <w:left w:val="none" w:sz="0" w:space="0" w:color="auto"/>
        <w:bottom w:val="none" w:sz="0" w:space="0" w:color="auto"/>
        <w:right w:val="none" w:sz="0" w:space="0" w:color="auto"/>
      </w:divBdr>
    </w:div>
    <w:div w:id="2127046145">
      <w:bodyDiv w:val="1"/>
      <w:marLeft w:val="0"/>
      <w:marRight w:val="0"/>
      <w:marTop w:val="0"/>
      <w:marBottom w:val="0"/>
      <w:divBdr>
        <w:top w:val="none" w:sz="0" w:space="0" w:color="auto"/>
        <w:left w:val="none" w:sz="0" w:space="0" w:color="auto"/>
        <w:bottom w:val="none" w:sz="0" w:space="0" w:color="auto"/>
        <w:right w:val="none" w:sz="0" w:space="0" w:color="auto"/>
      </w:divBdr>
      <w:divsChild>
        <w:div w:id="1165783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fmdfin.sharepoint.com/sites/Marketing/Shared%20Documents/Publications/Economic%20Snapshot/2025/Chart%20and%20Table%20template%20-%202025%20-%20Zenith.xlsm"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584120428069667"/>
          <c:y val="2.7183565798377909E-2"/>
          <c:w val="0.60686030092592591"/>
          <c:h val="0.89617091381560265"/>
        </c:manualLayout>
      </c:layout>
      <c:barChart>
        <c:barDir val="bar"/>
        <c:grouping val="clustered"/>
        <c:varyColors val="0"/>
        <c:ser>
          <c:idx val="0"/>
          <c:order val="0"/>
          <c:spPr>
            <a:solidFill>
              <a:srgbClr val="5E4F4B"/>
            </a:solidFill>
            <a:ln>
              <a:solidFill>
                <a:srgbClr val="8C8280"/>
              </a:solidFill>
            </a:ln>
            <a:effectLst>
              <a:outerShdw blurRad="57150" dist="19050" dir="5400000" algn="ctr" rotWithShape="0">
                <a:srgbClr val="000000">
                  <a:alpha val="63000"/>
                </a:srgbClr>
              </a:outerShdw>
            </a:effectLst>
          </c:spPr>
          <c:invertIfNegative val="0"/>
          <c:dPt>
            <c:idx val="0"/>
            <c:invertIfNegative val="0"/>
            <c:bubble3D val="0"/>
            <c:spPr>
              <a:solidFill>
                <a:srgbClr val="8C8280"/>
              </a:solidFill>
              <a:ln>
                <a:solidFill>
                  <a:srgbClr val="8C8280"/>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2189-4CED-B60D-17062F996447}"/>
              </c:ext>
            </c:extLst>
          </c:dPt>
          <c:dPt>
            <c:idx val="1"/>
            <c:invertIfNegative val="0"/>
            <c:bubble3D val="0"/>
            <c:spPr>
              <a:solidFill>
                <a:srgbClr val="684B6D"/>
              </a:solidFill>
              <a:ln>
                <a:solidFill>
                  <a:srgbClr val="684B6D"/>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2189-4CED-B60D-17062F996447}"/>
              </c:ext>
            </c:extLst>
          </c:dPt>
          <c:dPt>
            <c:idx val="2"/>
            <c:invertIfNegative val="0"/>
            <c:bubble3D val="0"/>
            <c:spPr>
              <a:solidFill>
                <a:srgbClr val="5E4F4B"/>
              </a:solidFill>
              <a:ln>
                <a:solidFill>
                  <a:srgbClr val="5E4F4B"/>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2189-4CED-B60D-17062F996447}"/>
              </c:ext>
            </c:extLst>
          </c:dPt>
          <c:dPt>
            <c:idx val="3"/>
            <c:invertIfNegative val="0"/>
            <c:bubble3D val="0"/>
            <c:spPr>
              <a:solidFill>
                <a:srgbClr val="684B6D"/>
              </a:solidFill>
              <a:ln>
                <a:solidFill>
                  <a:srgbClr val="684B6D"/>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2189-4CED-B60D-17062F996447}"/>
              </c:ext>
            </c:extLst>
          </c:dPt>
          <c:dPt>
            <c:idx val="5"/>
            <c:invertIfNegative val="0"/>
            <c:bubble3D val="0"/>
            <c:spPr>
              <a:solidFill>
                <a:srgbClr val="007C7C"/>
              </a:solidFill>
              <a:ln>
                <a:solidFill>
                  <a:srgbClr val="007C7C"/>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2189-4CED-B60D-17062F996447}"/>
              </c:ext>
            </c:extLst>
          </c:dPt>
          <c:dPt>
            <c:idx val="6"/>
            <c:invertIfNegative val="0"/>
            <c:bubble3D val="0"/>
            <c:spPr>
              <a:solidFill>
                <a:srgbClr val="F36E28"/>
              </a:solidFill>
              <a:ln>
                <a:solidFill>
                  <a:srgbClr val="F36E28"/>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2189-4CED-B60D-17062F996447}"/>
              </c:ext>
            </c:extLst>
          </c:dPt>
          <c:dPt>
            <c:idx val="7"/>
            <c:invertIfNegative val="0"/>
            <c:bubble3D val="0"/>
            <c:spPr>
              <a:solidFill>
                <a:srgbClr val="007C7C"/>
              </a:solidFill>
              <a:ln>
                <a:solidFill>
                  <a:srgbClr val="007C7C"/>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2189-4CED-B60D-17062F996447}"/>
              </c:ext>
            </c:extLst>
          </c:dPt>
          <c:dPt>
            <c:idx val="9"/>
            <c:invertIfNegative val="0"/>
            <c:bubble3D val="0"/>
            <c:spPr>
              <a:solidFill>
                <a:srgbClr val="F36E28"/>
              </a:solidFill>
              <a:ln>
                <a:solidFill>
                  <a:srgbClr val="F36E28"/>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F-2189-4CED-B60D-17062F996447}"/>
              </c:ext>
            </c:extLst>
          </c:dPt>
          <c:dPt>
            <c:idx val="10"/>
            <c:invertIfNegative val="0"/>
            <c:bubble3D val="0"/>
            <c:spPr>
              <a:solidFill>
                <a:srgbClr val="F36E28"/>
              </a:solidFill>
              <a:ln>
                <a:solidFill>
                  <a:srgbClr val="F36E28"/>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1-2189-4CED-B60D-17062F996447}"/>
              </c:ext>
            </c:extLst>
          </c:dPt>
          <c:dPt>
            <c:idx val="11"/>
            <c:invertIfNegative val="0"/>
            <c:bubble3D val="0"/>
            <c:spPr>
              <a:solidFill>
                <a:srgbClr val="5E4F4B"/>
              </a:solidFill>
              <a:ln>
                <a:solidFill>
                  <a:srgbClr val="5E4F4B"/>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3-2189-4CED-B60D-17062F996447}"/>
              </c:ext>
            </c:extLst>
          </c:dPt>
          <c:dPt>
            <c:idx val="12"/>
            <c:invertIfNegative val="0"/>
            <c:bubble3D val="0"/>
            <c:spPr>
              <a:solidFill>
                <a:srgbClr val="8C8280"/>
              </a:solidFill>
              <a:ln>
                <a:solidFill>
                  <a:srgbClr val="8C8280"/>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5-2189-4CED-B60D-17062F996447}"/>
              </c:ext>
            </c:extLst>
          </c:dPt>
          <c:dPt>
            <c:idx val="13"/>
            <c:invertIfNegative val="0"/>
            <c:bubble3D val="0"/>
            <c:spPr>
              <a:solidFill>
                <a:srgbClr val="8C8280"/>
              </a:solidFill>
              <a:ln>
                <a:solidFill>
                  <a:srgbClr val="8C8280"/>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7-2189-4CED-B60D-17062F996447}"/>
              </c:ext>
            </c:extLst>
          </c:dPt>
          <c:dPt>
            <c:idx val="14"/>
            <c:invertIfNegative val="0"/>
            <c:bubble3D val="0"/>
            <c:spPr>
              <a:solidFill>
                <a:srgbClr val="F36E28"/>
              </a:solidFill>
              <a:ln>
                <a:solidFill>
                  <a:srgbClr val="F36E28"/>
                </a:solid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9-2189-4CED-B60D-17062F996447}"/>
              </c:ext>
            </c:extLst>
          </c:dPt>
          <c:dLbls>
            <c:dLbl>
              <c:idx val="11"/>
              <c:layout>
                <c:manualLayout>
                  <c:x val="5.1803746386877535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189-4CED-B60D-17062F996447}"/>
                </c:ext>
              </c:extLst>
            </c:dLbl>
            <c:spPr>
              <a:noFill/>
              <a:ln>
                <a:noFill/>
              </a:ln>
              <a:effectLst/>
            </c:spPr>
            <c:txPr>
              <a:bodyPr rot="0" spcFirstLastPara="1" vertOverflow="ellipsis" vert="horz" wrap="square" anchor="ctr" anchorCtr="1"/>
              <a:lstStyle/>
              <a:p>
                <a:pPr>
                  <a:defRPr sz="950" b="0" i="0" u="none" strike="noStrike" kern="1200" baseline="0">
                    <a:solidFill>
                      <a:sysClr val="windowText" lastClr="000000"/>
                    </a:solidFill>
                    <a:latin typeface="Source Sans Pro" panose="020B0503030403020204" pitchFamily="34" charset="0"/>
                    <a:ea typeface="Source Sans Pro" panose="020B0503030403020204" pitchFamily="34" charset="0"/>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with colour Mar'!$D$36:$D$50</c:f>
              <c:strCache>
                <c:ptCount val="15"/>
                <c:pt idx="0">
                  <c:v>Australian REITs</c:v>
                </c:pt>
                <c:pt idx="1">
                  <c:v>Australian Equities - Large</c:v>
                </c:pt>
                <c:pt idx="2">
                  <c:v>AUD/USD</c:v>
                </c:pt>
                <c:pt idx="3">
                  <c:v>Australian Equities - Small</c:v>
                </c:pt>
                <c:pt idx="4">
                  <c:v>World Bond Index (AUD hgd)</c:v>
                </c:pt>
                <c:pt idx="5">
                  <c:v>Australian Bond Index</c:v>
                </c:pt>
                <c:pt idx="6">
                  <c:v>Emerging Markets Equities (USD)</c:v>
                </c:pt>
                <c:pt idx="7">
                  <c:v>Australian Credit Index</c:v>
                </c:pt>
                <c:pt idx="8">
                  <c:v>World Bond Index (AUD hgd)</c:v>
                </c:pt>
                <c:pt idx="9">
                  <c:v>Global Equities - Large (LOC)</c:v>
                </c:pt>
                <c:pt idx="10">
                  <c:v>Global Equities - Small (LOC)</c:v>
                </c:pt>
                <c:pt idx="11">
                  <c:v>TWI</c:v>
                </c:pt>
                <c:pt idx="12">
                  <c:v>Global Infrastructure (AUD)</c:v>
                </c:pt>
                <c:pt idx="13">
                  <c:v>Global REITs (AUD)</c:v>
                </c:pt>
                <c:pt idx="14">
                  <c:v>US Equities</c:v>
                </c:pt>
              </c:strCache>
            </c:strRef>
          </c:cat>
          <c:val>
            <c:numRef>
              <c:f>'Chart with colour Mar'!$E$36:$E$50</c:f>
              <c:numCache>
                <c:formatCode>0.0%</c:formatCode>
                <c:ptCount val="15"/>
                <c:pt idx="0">
                  <c:v>6.3500000000000001E-2</c:v>
                </c:pt>
                <c:pt idx="1">
                  <c:v>3.6200000000000003E-2</c:v>
                </c:pt>
                <c:pt idx="2">
                  <c:v>2.1700000000000001E-2</c:v>
                </c:pt>
                <c:pt idx="3">
                  <c:v>1.84E-2</c:v>
                </c:pt>
                <c:pt idx="4">
                  <c:v>1.8200000000000001E-2</c:v>
                </c:pt>
                <c:pt idx="5">
                  <c:v>1.7000000000000001E-2</c:v>
                </c:pt>
                <c:pt idx="6">
                  <c:v>1.3100000000000001E-2</c:v>
                </c:pt>
                <c:pt idx="7">
                  <c:v>1.09E-2</c:v>
                </c:pt>
                <c:pt idx="8">
                  <c:v>9.4999999999999998E-3</c:v>
                </c:pt>
                <c:pt idx="9">
                  <c:v>7.9000000000000008E-3</c:v>
                </c:pt>
                <c:pt idx="10">
                  <c:v>7.0000000000000001E-3</c:v>
                </c:pt>
                <c:pt idx="11">
                  <c:v>5.0000000000000001E-3</c:v>
                </c:pt>
                <c:pt idx="12">
                  <c:v>2.2000000000000001E-3</c:v>
                </c:pt>
                <c:pt idx="13">
                  <c:v>-3.7000000000000002E-3</c:v>
                </c:pt>
                <c:pt idx="14">
                  <c:v>-6.7999999999999996E-3</c:v>
                </c:pt>
              </c:numCache>
            </c:numRef>
          </c:val>
          <c:extLst>
            <c:ext xmlns:c16="http://schemas.microsoft.com/office/drawing/2014/chart" uri="{C3380CC4-5D6E-409C-BE32-E72D297353CC}">
              <c16:uniqueId val="{0000001A-2189-4CED-B60D-17062F996447}"/>
            </c:ext>
          </c:extLst>
        </c:ser>
        <c:dLbls>
          <c:showLegendKey val="0"/>
          <c:showVal val="0"/>
          <c:showCatName val="0"/>
          <c:showSerName val="0"/>
          <c:showPercent val="0"/>
          <c:showBubbleSize val="0"/>
        </c:dLbls>
        <c:gapWidth val="98"/>
        <c:overlap val="-8"/>
        <c:axId val="1024942736"/>
        <c:axId val="1024943520"/>
      </c:barChart>
      <c:catAx>
        <c:axId val="1024942736"/>
        <c:scaling>
          <c:orientation val="minMax"/>
        </c:scaling>
        <c:delete val="0"/>
        <c:axPos val="l"/>
        <c:numFmt formatCode="General" sourceLinked="0"/>
        <c:majorTickMark val="none"/>
        <c:minorTickMark val="none"/>
        <c:tickLblPos val="low"/>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50" b="0" i="0" u="none" strike="noStrike" kern="1200" baseline="0">
                <a:solidFill>
                  <a:sysClr val="windowText" lastClr="000000"/>
                </a:solidFill>
                <a:latin typeface="Source Sans Pro" panose="020B0503030403020204" pitchFamily="34" charset="0"/>
                <a:ea typeface="Source Sans Pro" panose="020B0503030403020204" pitchFamily="34" charset="0"/>
                <a:cs typeface="+mn-cs"/>
              </a:defRPr>
            </a:pPr>
            <a:endParaRPr lang="en-US"/>
          </a:p>
        </c:txPr>
        <c:crossAx val="1024943520"/>
        <c:crosses val="autoZero"/>
        <c:auto val="1"/>
        <c:lblAlgn val="ctr"/>
        <c:lblOffset val="100"/>
        <c:noMultiLvlLbl val="0"/>
      </c:catAx>
      <c:valAx>
        <c:axId val="1024943520"/>
        <c:scaling>
          <c:orientation val="minMax"/>
          <c:min val="-8.0000000000000016E-2"/>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50" b="0" i="0" u="none" strike="noStrike" kern="1200" baseline="0">
                <a:solidFill>
                  <a:sysClr val="windowText" lastClr="000000"/>
                </a:solidFill>
                <a:latin typeface="Source Sans Pro" panose="020B0503030403020204" pitchFamily="34" charset="0"/>
                <a:ea typeface="Source Sans Pro" panose="020B0503030403020204" pitchFamily="34" charset="0"/>
                <a:cs typeface="+mn-cs"/>
              </a:defRPr>
            </a:pPr>
            <a:endParaRPr lang="en-US"/>
          </a:p>
        </c:txPr>
        <c:crossAx val="1024942736"/>
        <c:crosses val="autoZero"/>
        <c:crossBetween val="between"/>
        <c:majorUnit val="2.0000000000000004E-2"/>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sz="950">
          <a:solidFill>
            <a:sysClr val="windowText" lastClr="000000"/>
          </a:solidFill>
          <a:latin typeface="Source Sans Pro" panose="020B0503030403020204" pitchFamily="34" charset="0"/>
          <a:ea typeface="Source Sans Pro" panose="020B0503030403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FMD 2022">
      <a:dk1>
        <a:srgbClr val="5D4F4B"/>
      </a:dk1>
      <a:lt1>
        <a:srgbClr val="E7E6E6"/>
      </a:lt1>
      <a:dk2>
        <a:srgbClr val="5D4F4B"/>
      </a:dk2>
      <a:lt2>
        <a:srgbClr val="E7E6E6"/>
      </a:lt2>
      <a:accent1>
        <a:srgbClr val="5D4F4B"/>
      </a:accent1>
      <a:accent2>
        <a:srgbClr val="A33F1F"/>
      </a:accent2>
      <a:accent3>
        <a:srgbClr val="F26D2B"/>
      </a:accent3>
      <a:accent4>
        <a:srgbClr val="684B6D"/>
      </a:accent4>
      <a:accent5>
        <a:srgbClr val="007B7B"/>
      </a:accent5>
      <a:accent6>
        <a:srgbClr val="2F3C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C2E3C1287D7E449E24CD58C5666936" ma:contentTypeVersion="19" ma:contentTypeDescription="Create a new document." ma:contentTypeScope="" ma:versionID="f451fa81206ef1a3b14b600005a9acf0">
  <xsd:schema xmlns:xsd="http://www.w3.org/2001/XMLSchema" xmlns:xs="http://www.w3.org/2001/XMLSchema" xmlns:p="http://schemas.microsoft.com/office/2006/metadata/properties" xmlns:ns2="4eaeef02-495a-4380-8bb9-70e22c9152af" xmlns:ns3="61baeb8a-9565-4fc7-a6ff-6843a1158f22" targetNamespace="http://schemas.microsoft.com/office/2006/metadata/properties" ma:root="true" ma:fieldsID="9311660287fe6660ee69a5eb24d45ac5" ns2:_="" ns3:_="">
    <xsd:import namespace="4eaeef02-495a-4380-8bb9-70e22c9152af"/>
    <xsd:import namespace="61baeb8a-9565-4fc7-a6ff-6843a1158f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eef02-495a-4380-8bb9-70e22c915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d47417-3d65-48f3-af42-94a308261c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baeb8a-9565-4fc7-a6ff-6843a1158f2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37b8145-91f9-41b3-8404-28f4223973be}" ma:internalName="TaxCatchAll" ma:showField="CatchAllData" ma:web="61baeb8a-9565-4fc7-a6ff-6843a1158f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baeb8a-9565-4fc7-a6ff-6843a1158f22" xsi:nil="true"/>
    <lcf76f155ced4ddcb4097134ff3c332f xmlns="4eaeef02-495a-4380-8bb9-70e22c9152af">
      <Terms xmlns="http://schemas.microsoft.com/office/infopath/2007/PartnerControls"/>
    </lcf76f155ced4ddcb4097134ff3c332f>
    <SharedWithUsers xmlns="61baeb8a-9565-4fc7-a6ff-6843a1158f22">
      <UserInfo>
        <DisplayName>Jennifer Rowe</DisplayName>
        <AccountId>12</AccountId>
        <AccountType/>
      </UserInfo>
      <UserInfo>
        <DisplayName>Jeremy McPhail</DisplayName>
        <AccountId>15</AccountId>
        <AccountType/>
      </UserInfo>
      <UserInfo>
        <DisplayName>Nicola Beswick</DisplayName>
        <AccountId>509</AccountId>
        <AccountType/>
      </UserInfo>
      <UserInfo>
        <DisplayName>Lee Wapling</DisplayName>
        <AccountId>14</AccountId>
        <AccountType/>
      </UserInfo>
      <UserInfo>
        <DisplayName>Karina Ward</DisplayName>
        <AccountId>1370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37023-EAD1-49A0-A956-B3C2F3847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eef02-495a-4380-8bb9-70e22c9152af"/>
    <ds:schemaRef ds:uri="61baeb8a-9565-4fc7-a6ff-6843a1158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D51009-2634-4E6C-9D6A-583CEA23CFFF}">
  <ds:schemaRefs>
    <ds:schemaRef ds:uri="http://schemas.microsoft.com/sharepoint/v3/contenttype/forms"/>
  </ds:schemaRefs>
</ds:datastoreItem>
</file>

<file path=customXml/itemProps3.xml><?xml version="1.0" encoding="utf-8"?>
<ds:datastoreItem xmlns:ds="http://schemas.openxmlformats.org/officeDocument/2006/customXml" ds:itemID="{95F43B0B-49BE-4BE4-A284-179D38A2D59E}">
  <ds:schemaRefs>
    <ds:schemaRef ds:uri="http://schemas.microsoft.com/office/2006/metadata/properties"/>
    <ds:schemaRef ds:uri="http://schemas.microsoft.com/office/infopath/2007/PartnerControls"/>
    <ds:schemaRef ds:uri="61baeb8a-9565-4fc7-a6ff-6843a1158f22"/>
    <ds:schemaRef ds:uri="4eaeef02-495a-4380-8bb9-70e22c9152af"/>
  </ds:schemaRefs>
</ds:datastoreItem>
</file>

<file path=customXml/itemProps4.xml><?xml version="1.0" encoding="utf-8"?>
<ds:datastoreItem xmlns:ds="http://schemas.openxmlformats.org/officeDocument/2006/customXml" ds:itemID="{03A4CD21-D40B-4639-A3F0-4CFC23DA2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Pages>
  <Words>2304</Words>
  <Characters>13134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McPhail</dc:creator>
  <cp:keywords/>
  <dc:description/>
  <cp:lastModifiedBy>Jennifer Rowe</cp:lastModifiedBy>
  <cp:revision>43</cp:revision>
  <cp:lastPrinted>2025-05-19T02:07:00Z</cp:lastPrinted>
  <dcterms:created xsi:type="dcterms:W3CDTF">2025-05-14T06:05:00Z</dcterms:created>
  <dcterms:modified xsi:type="dcterms:W3CDTF">2025-05-19T02:07:00Z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0x010100F7C2E3C1287D7E449E24CD58C5666936</vt:lpwstr>
  </property>
  <property fmtid="{D5CDD505-2E9C-101B-9397-08002B2CF9AE}" pid="3" name="MediaServiceImageTags">
    <vt:lpwstr/>
  </property>
</Properties>
</file>